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8500" w14:textId="77777777" w:rsidR="00F0168A" w:rsidRDefault="00F0168A" w:rsidP="00F0168A">
      <w:pPr>
        <w:spacing w:after="40"/>
        <w:rPr>
          <w:rFonts w:ascii="DM Serif Display" w:hAnsi="DM Serif Display"/>
          <w:color w:val="80BFB7"/>
          <w:sz w:val="40"/>
        </w:rPr>
      </w:pPr>
    </w:p>
    <w:p w14:paraId="462A8A4F" w14:textId="1B15346A" w:rsidR="00F0168A" w:rsidRDefault="00F0168A" w:rsidP="00F0168A">
      <w:pPr>
        <w:spacing w:after="40"/>
      </w:pPr>
      <w:r>
        <w:rPr>
          <w:rFonts w:ascii="DM Serif Display" w:hAnsi="DM Serif Display"/>
          <w:color w:val="80BFB7"/>
          <w:sz w:val="40"/>
        </w:rPr>
        <w:t xml:space="preserve">Job Title:  </w:t>
      </w:r>
      <w:r>
        <w:rPr>
          <w:rFonts w:ascii="DM Serif Display" w:hAnsi="DM Serif Display"/>
          <w:color w:val="003B55"/>
          <w:sz w:val="40"/>
        </w:rPr>
        <w:t>Chief Technology Officer (CTO)</w:t>
      </w:r>
    </w:p>
    <w:p w14:paraId="6908DC47" w14:textId="77777777" w:rsidR="00F0168A" w:rsidRDefault="00F0168A" w:rsidP="00F0168A">
      <w:pPr>
        <w:spacing w:after="160"/>
      </w:pPr>
      <w:r>
        <w:rPr>
          <w:rFonts w:ascii="DM Serif Display" w:hAnsi="DM Serif Display"/>
          <w:color w:val="0B87A1"/>
          <w:sz w:val="40"/>
        </w:rPr>
        <w:t>Job Summary</w:t>
      </w:r>
    </w:p>
    <w:p w14:paraId="13F778FF" w14:textId="77777777" w:rsidR="00F0168A" w:rsidRDefault="00F0168A" w:rsidP="00F0168A">
      <w:pPr>
        <w:spacing w:after="120"/>
      </w:pPr>
      <w:r>
        <w:rPr>
          <w:sz w:val="24"/>
        </w:rPr>
        <w:t>We are seeking a hands-on Chief Technology Officer to own everything across software engineering and technology infrastructure at ClearData AI. You will set the technical vision and architecture for our multi-agent AI platform, lead and grow the engineering team, and make sure we build a secure, scalable, reliable system that earns the trust of enterprise and regulated clients. This is a player-coach role at an early-stage company: you will set strategy and standards, and you will also stay close to the code, the architecture, and the hardest technical problems.</w:t>
      </w:r>
    </w:p>
    <w:p w14:paraId="17E98304" w14:textId="77777777" w:rsidR="00F0168A" w:rsidRDefault="00F0168A" w:rsidP="00F0168A">
      <w:pPr>
        <w:spacing w:after="120"/>
      </w:pPr>
      <w:r>
        <w:rPr>
          <w:sz w:val="24"/>
        </w:rPr>
        <w:t xml:space="preserve">As the senior-most technical leader, you are accountable for how we build, ship, secure, and operate the platform—from product engineering and agentic systems to cloud infrastructure, data, and DevOps. You will translate company strategy into a technical roadmap, make the build-versus-buy and architecture calls, uphold security and governance as first-class concerns, and represent our technology credibly to clients, partners, and investors. You balance moving fast as a startup with the engineering rigor enterprise </w:t>
      </w:r>
      <w:proofErr w:type="gramStart"/>
      <w:r>
        <w:rPr>
          <w:sz w:val="24"/>
        </w:rPr>
        <w:t>buyers</w:t>
      </w:r>
      <w:proofErr w:type="gramEnd"/>
      <w:r>
        <w:rPr>
          <w:sz w:val="24"/>
        </w:rPr>
        <w:t xml:space="preserve"> demand.</w:t>
      </w:r>
    </w:p>
    <w:p w14:paraId="7453E2A7" w14:textId="77777777" w:rsidR="00F0168A" w:rsidRDefault="00F0168A" w:rsidP="00F0168A">
      <w:pPr>
        <w:spacing w:before="240" w:after="80"/>
      </w:pPr>
      <w:r>
        <w:rPr>
          <w:rFonts w:ascii="DM Serif Display" w:hAnsi="DM Serif Display"/>
          <w:color w:val="0B87A1"/>
          <w:sz w:val="40"/>
        </w:rPr>
        <w:t>Key Responsibilities</w:t>
      </w:r>
    </w:p>
    <w:p w14:paraId="512B1555" w14:textId="77777777" w:rsidR="00F0168A" w:rsidRDefault="00F0168A" w:rsidP="00F0168A">
      <w:pPr>
        <w:spacing w:before="160" w:after="60"/>
      </w:pPr>
      <w:r>
        <w:rPr>
          <w:rFonts w:ascii="DM Serif Display" w:hAnsi="DM Serif Display"/>
          <w:color w:val="80BFB7"/>
          <w:sz w:val="28"/>
        </w:rPr>
        <w:t>Technical Vision &amp; Strategy</w:t>
      </w:r>
    </w:p>
    <w:p w14:paraId="7CDE30AC" w14:textId="77777777" w:rsidR="00F0168A" w:rsidRDefault="00F0168A" w:rsidP="00F0168A">
      <w:pPr>
        <w:spacing w:before="40" w:after="120"/>
      </w:pPr>
      <w:r>
        <w:rPr>
          <w:b/>
          <w:sz w:val="24"/>
        </w:rPr>
        <w:t>Technology Vision:</w:t>
      </w:r>
      <w:r>
        <w:rPr>
          <w:sz w:val="24"/>
        </w:rPr>
        <w:br/>
        <w:t>Define and own the technical vision, architecture, and standards for the platform, aligned to company strategy and the realities of enterprise AI.</w:t>
      </w:r>
    </w:p>
    <w:p w14:paraId="72FE2BAB" w14:textId="77777777" w:rsidR="00F0168A" w:rsidRDefault="00F0168A" w:rsidP="00F0168A">
      <w:pPr>
        <w:spacing w:before="40" w:after="120"/>
      </w:pPr>
      <w:r>
        <w:rPr>
          <w:b/>
          <w:sz w:val="24"/>
        </w:rPr>
        <w:t>Technical Roadmap:</w:t>
      </w:r>
      <w:r>
        <w:rPr>
          <w:sz w:val="24"/>
        </w:rPr>
        <w:br/>
        <w:t>Translate business goals into a clear engineering roadmap, sequencing what gets built, when, and why.</w:t>
      </w:r>
    </w:p>
    <w:p w14:paraId="1BDE429F" w14:textId="77777777" w:rsidR="00F0168A" w:rsidRDefault="00F0168A" w:rsidP="00F0168A">
      <w:pPr>
        <w:spacing w:before="40" w:after="120"/>
      </w:pPr>
      <w:r>
        <w:rPr>
          <w:b/>
          <w:sz w:val="24"/>
        </w:rPr>
        <w:t>Architecture &amp; Decisions:</w:t>
      </w:r>
      <w:r>
        <w:rPr>
          <w:sz w:val="24"/>
        </w:rPr>
        <w:br/>
        <w:t>Make the key architecture, build-versus-buy, and technology-selection decisions across product, agentic systems, data, and infrastructure.</w:t>
      </w:r>
    </w:p>
    <w:p w14:paraId="38AE9F36" w14:textId="77777777" w:rsidR="00F0168A" w:rsidRDefault="00F0168A" w:rsidP="00F0168A">
      <w:pPr>
        <w:spacing w:before="160" w:after="60"/>
      </w:pPr>
      <w:r>
        <w:rPr>
          <w:rFonts w:ascii="DM Serif Display" w:hAnsi="DM Serif Display"/>
          <w:color w:val="80BFB7"/>
          <w:sz w:val="28"/>
        </w:rPr>
        <w:t>Engineering Leadership</w:t>
      </w:r>
    </w:p>
    <w:p w14:paraId="1E1E9F1B" w14:textId="77777777" w:rsidR="00F0168A" w:rsidRDefault="00F0168A" w:rsidP="00F0168A">
      <w:pPr>
        <w:spacing w:before="40" w:after="120"/>
      </w:pPr>
      <w:r>
        <w:rPr>
          <w:b/>
          <w:sz w:val="24"/>
        </w:rPr>
        <w:t>Team Leadership:</w:t>
      </w:r>
      <w:r>
        <w:rPr>
          <w:sz w:val="24"/>
        </w:rPr>
        <w:br/>
        <w:t>Lead, mentor, and grow the engineering team—software engineers, agent developers, backend, front-end, cloud, and QA—setting a high bar for quality and ownership.</w:t>
      </w:r>
    </w:p>
    <w:p w14:paraId="537E2DA9" w14:textId="77777777" w:rsidR="00F0168A" w:rsidRDefault="00F0168A" w:rsidP="00F0168A">
      <w:pPr>
        <w:spacing w:before="40" w:after="120"/>
        <w:rPr>
          <w:b/>
          <w:sz w:val="24"/>
        </w:rPr>
      </w:pPr>
    </w:p>
    <w:p w14:paraId="6BAFF4AC" w14:textId="77777777" w:rsidR="00F0168A" w:rsidRDefault="00F0168A" w:rsidP="00F0168A">
      <w:pPr>
        <w:spacing w:before="40" w:after="120"/>
        <w:rPr>
          <w:b/>
          <w:sz w:val="24"/>
        </w:rPr>
      </w:pPr>
    </w:p>
    <w:p w14:paraId="12209075" w14:textId="77777777" w:rsidR="00F0168A" w:rsidRDefault="00F0168A" w:rsidP="00F0168A">
      <w:pPr>
        <w:spacing w:before="40" w:after="120"/>
        <w:rPr>
          <w:b/>
          <w:sz w:val="24"/>
        </w:rPr>
      </w:pPr>
    </w:p>
    <w:p w14:paraId="17CA8309" w14:textId="547B1D51" w:rsidR="00F0168A" w:rsidRDefault="00F0168A" w:rsidP="00F0168A">
      <w:pPr>
        <w:spacing w:before="40" w:after="120"/>
      </w:pPr>
      <w:r>
        <w:rPr>
          <w:b/>
          <w:sz w:val="24"/>
        </w:rPr>
        <w:t>Hiring &amp; Org Design:</w:t>
      </w:r>
      <w:r>
        <w:rPr>
          <w:sz w:val="24"/>
        </w:rPr>
        <w:br/>
        <w:t>Recruit, structure, and develop the technical team as the company scales, building a culture of execution and craftsmanship.</w:t>
      </w:r>
    </w:p>
    <w:p w14:paraId="4F11BAE6" w14:textId="77777777" w:rsidR="00F0168A" w:rsidRDefault="00F0168A" w:rsidP="00F0168A">
      <w:pPr>
        <w:spacing w:before="40" w:after="120"/>
      </w:pPr>
      <w:r>
        <w:rPr>
          <w:b/>
          <w:sz w:val="24"/>
        </w:rPr>
        <w:t>Delivery &amp; Standards:</w:t>
      </w:r>
      <w:r>
        <w:rPr>
          <w:sz w:val="24"/>
        </w:rPr>
        <w:br/>
        <w:t>Establish engineering practices—code quality, reviews, testing, evaluation, and release cadence—that keep delivery fast and dependable.</w:t>
      </w:r>
    </w:p>
    <w:p w14:paraId="763BE018" w14:textId="77777777" w:rsidR="00F0168A" w:rsidRDefault="00F0168A" w:rsidP="00F0168A">
      <w:pPr>
        <w:spacing w:before="160" w:after="60"/>
      </w:pPr>
      <w:r>
        <w:rPr>
          <w:rFonts w:ascii="DM Serif Display" w:hAnsi="DM Serif Display"/>
          <w:color w:val="80BFB7"/>
          <w:sz w:val="28"/>
        </w:rPr>
        <w:t>Platform, Infrastructure &amp; Operations</w:t>
      </w:r>
    </w:p>
    <w:p w14:paraId="7210F10D" w14:textId="77777777" w:rsidR="00F0168A" w:rsidRDefault="00F0168A" w:rsidP="00F0168A">
      <w:pPr>
        <w:spacing w:before="40" w:after="120"/>
      </w:pPr>
      <w:r>
        <w:rPr>
          <w:b/>
          <w:sz w:val="24"/>
        </w:rPr>
        <w:t>Software Engineering:</w:t>
      </w:r>
      <w:r>
        <w:rPr>
          <w:sz w:val="24"/>
        </w:rPr>
        <w:br/>
        <w:t>Own the end-to-end software engineering of the platform, staying hands-on with architecture and the most critical or complex work.</w:t>
      </w:r>
    </w:p>
    <w:p w14:paraId="0EFC7523" w14:textId="77777777" w:rsidR="00F0168A" w:rsidRDefault="00F0168A" w:rsidP="00F0168A">
      <w:pPr>
        <w:spacing w:before="40" w:after="120"/>
      </w:pPr>
      <w:r>
        <w:rPr>
          <w:b/>
          <w:sz w:val="24"/>
        </w:rPr>
        <w:t>Cloud &amp; Infrastructure:</w:t>
      </w:r>
      <w:r>
        <w:rPr>
          <w:sz w:val="24"/>
        </w:rPr>
        <w:br/>
        <w:t>Own technology infrastructure—cloud (Azure), CI/CD, containerization and orchestration, observability, scalability, and cost efficiency.</w:t>
      </w:r>
    </w:p>
    <w:p w14:paraId="06268B79" w14:textId="77777777" w:rsidR="00F0168A" w:rsidRDefault="00F0168A" w:rsidP="00F0168A">
      <w:pPr>
        <w:spacing w:before="40" w:after="120"/>
      </w:pPr>
      <w:r>
        <w:rPr>
          <w:b/>
          <w:sz w:val="24"/>
        </w:rPr>
        <w:t>Reliability &amp; Performance:</w:t>
      </w:r>
      <w:r>
        <w:rPr>
          <w:sz w:val="24"/>
        </w:rPr>
        <w:br/>
        <w:t>Ensure the platform is reliable, performant, and production-grade, with the monitoring and operational discipline enterprise clients expect.</w:t>
      </w:r>
    </w:p>
    <w:p w14:paraId="0FC14693" w14:textId="77777777" w:rsidR="00F0168A" w:rsidRDefault="00F0168A" w:rsidP="00F0168A">
      <w:pPr>
        <w:spacing w:before="160" w:after="60"/>
      </w:pPr>
      <w:r>
        <w:rPr>
          <w:rFonts w:ascii="DM Serif Display" w:hAnsi="DM Serif Display"/>
          <w:color w:val="80BFB7"/>
          <w:sz w:val="28"/>
        </w:rPr>
        <w:t>Security, Governance &amp; Stakeholders</w:t>
      </w:r>
    </w:p>
    <w:p w14:paraId="04BD2FED" w14:textId="77777777" w:rsidR="00F0168A" w:rsidRDefault="00F0168A" w:rsidP="00F0168A">
      <w:pPr>
        <w:spacing w:before="40" w:after="120"/>
      </w:pPr>
      <w:r>
        <w:rPr>
          <w:b/>
          <w:sz w:val="24"/>
        </w:rPr>
        <w:t>Security &amp; Governance:</w:t>
      </w:r>
      <w:r>
        <w:rPr>
          <w:sz w:val="24"/>
        </w:rPr>
        <w:br/>
        <w:t>Hold security, data privacy, tenant isolation, and AI governance as first-class concerns, and support enterprise security reviews and compliance needs.</w:t>
      </w:r>
    </w:p>
    <w:p w14:paraId="68E44540" w14:textId="77777777" w:rsidR="00F0168A" w:rsidRDefault="00F0168A" w:rsidP="00F0168A">
      <w:pPr>
        <w:spacing w:before="40" w:after="120"/>
      </w:pPr>
      <w:r>
        <w:rPr>
          <w:b/>
          <w:sz w:val="24"/>
        </w:rPr>
        <w:t>Technical Representation:</w:t>
      </w:r>
      <w:r>
        <w:rPr>
          <w:sz w:val="24"/>
        </w:rPr>
        <w:br/>
        <w:t>Represent ClearData AI’s technology credibly to clients, partners, and investors—and partner with solutions architecture on the deepest technical conversations.</w:t>
      </w:r>
    </w:p>
    <w:p w14:paraId="1841A442" w14:textId="77777777" w:rsidR="00F0168A" w:rsidRDefault="00F0168A" w:rsidP="00F0168A">
      <w:pPr>
        <w:spacing w:before="40" w:after="120"/>
      </w:pPr>
      <w:r>
        <w:rPr>
          <w:b/>
          <w:sz w:val="24"/>
        </w:rPr>
        <w:t>Cross-Functional Partnership:</w:t>
      </w:r>
      <w:r>
        <w:rPr>
          <w:sz w:val="24"/>
        </w:rPr>
        <w:br/>
        <w:t>Work closely with product, delivery, and the founding team to align technology with go-to-market and client outcomes.</w:t>
      </w:r>
    </w:p>
    <w:p w14:paraId="381A08A3" w14:textId="77777777" w:rsidR="00F0168A" w:rsidRDefault="00F0168A" w:rsidP="00F0168A">
      <w:pPr>
        <w:spacing w:before="240" w:after="80"/>
        <w:rPr>
          <w:rFonts w:ascii="DM Serif Display" w:hAnsi="DM Serif Display"/>
          <w:color w:val="0B87A1"/>
          <w:sz w:val="40"/>
        </w:rPr>
      </w:pPr>
    </w:p>
    <w:p w14:paraId="3A067A15" w14:textId="77777777" w:rsidR="00F0168A" w:rsidRDefault="00F0168A" w:rsidP="00F0168A">
      <w:pPr>
        <w:spacing w:before="240" w:after="80"/>
        <w:rPr>
          <w:rFonts w:ascii="DM Serif Display" w:hAnsi="DM Serif Display"/>
          <w:color w:val="0B87A1"/>
          <w:sz w:val="40"/>
        </w:rPr>
      </w:pPr>
    </w:p>
    <w:p w14:paraId="2A247A78" w14:textId="77777777" w:rsidR="00F0168A" w:rsidRDefault="00F0168A" w:rsidP="00F0168A">
      <w:pPr>
        <w:spacing w:before="240" w:after="80"/>
        <w:rPr>
          <w:rFonts w:ascii="DM Serif Display" w:hAnsi="DM Serif Display"/>
          <w:color w:val="0B87A1"/>
          <w:sz w:val="40"/>
        </w:rPr>
      </w:pPr>
    </w:p>
    <w:p w14:paraId="2947430E" w14:textId="25863ED0" w:rsidR="00F0168A" w:rsidRDefault="00F0168A" w:rsidP="00F0168A">
      <w:pPr>
        <w:spacing w:before="240" w:after="80"/>
      </w:pPr>
      <w:r>
        <w:rPr>
          <w:rFonts w:ascii="DM Serif Display" w:hAnsi="DM Serif Display"/>
          <w:color w:val="0B87A1"/>
          <w:sz w:val="40"/>
        </w:rPr>
        <w:t>Technology Scope</w:t>
      </w:r>
    </w:p>
    <w:p w14:paraId="2DE44A14" w14:textId="77777777" w:rsidR="00F0168A" w:rsidRDefault="00F0168A" w:rsidP="00F0168A">
      <w:pPr>
        <w:spacing w:before="40" w:after="120"/>
      </w:pPr>
      <w:r>
        <w:rPr>
          <w:b/>
          <w:sz w:val="24"/>
        </w:rPr>
        <w:t>Software Engineering:</w:t>
      </w:r>
      <w:r>
        <w:rPr>
          <w:sz w:val="24"/>
        </w:rPr>
        <w:br/>
        <w:t>Platform architecture, agentic / multi-agent systems, backend and front-end engineering, and overall code quality and delivery.</w:t>
      </w:r>
    </w:p>
    <w:p w14:paraId="29FA9A83" w14:textId="77777777" w:rsidR="00F0168A" w:rsidRDefault="00F0168A" w:rsidP="00F0168A">
      <w:pPr>
        <w:spacing w:before="40" w:after="120"/>
      </w:pPr>
      <w:r>
        <w:rPr>
          <w:b/>
          <w:sz w:val="24"/>
        </w:rPr>
        <w:t>Infrastructure &amp; DevOps:</w:t>
      </w:r>
      <w:r>
        <w:rPr>
          <w:sz w:val="24"/>
        </w:rPr>
        <w:br/>
        <w:t>Cloud infrastructure (Azure), CI/CD, containerization and orchestration, observability, scalability, and cost management.</w:t>
      </w:r>
    </w:p>
    <w:p w14:paraId="0E0664BE" w14:textId="77777777" w:rsidR="00F0168A" w:rsidRDefault="00F0168A" w:rsidP="00F0168A">
      <w:pPr>
        <w:spacing w:before="40" w:after="120"/>
      </w:pPr>
      <w:r>
        <w:rPr>
          <w:b/>
          <w:sz w:val="24"/>
        </w:rPr>
        <w:t>Data &amp; AI:</w:t>
      </w:r>
      <w:r>
        <w:rPr>
          <w:sz w:val="24"/>
        </w:rPr>
        <w:br/>
        <w:t>Data architecture and pipelines, model and AI tooling strategy, evaluation and reliability, and integration patterns (e.g., MCP).</w:t>
      </w:r>
    </w:p>
    <w:p w14:paraId="265375A3" w14:textId="77777777" w:rsidR="00F0168A" w:rsidRDefault="00F0168A" w:rsidP="00F0168A">
      <w:pPr>
        <w:spacing w:before="40" w:after="120"/>
      </w:pPr>
      <w:r>
        <w:rPr>
          <w:b/>
          <w:sz w:val="24"/>
        </w:rPr>
        <w:t>Security &amp; Governance:</w:t>
      </w:r>
      <w:r>
        <w:rPr>
          <w:sz w:val="24"/>
        </w:rPr>
        <w:br/>
        <w:t>Data privacy, tenant isolation, access control, human-in-the-loop oversight, and the technical posture required for enterprise and regulated clients.</w:t>
      </w:r>
    </w:p>
    <w:p w14:paraId="6AD4B2EC" w14:textId="77777777" w:rsidR="00F0168A" w:rsidRDefault="00F0168A" w:rsidP="00F0168A">
      <w:pPr>
        <w:spacing w:after="120"/>
      </w:pPr>
      <w:r>
        <w:rPr>
          <w:sz w:val="24"/>
        </w:rPr>
        <w:t>The CTO sets direction across all of the above and stays hands-on where it matters most, delegating depth to the right engineers and specialists as the team grows.</w:t>
      </w:r>
    </w:p>
    <w:p w14:paraId="7CE0F739" w14:textId="77777777" w:rsidR="00F0168A" w:rsidRDefault="00F0168A" w:rsidP="00F0168A">
      <w:pPr>
        <w:spacing w:before="240" w:after="80"/>
      </w:pPr>
      <w:r>
        <w:rPr>
          <w:rFonts w:ascii="DM Serif Display" w:hAnsi="DM Serif Display"/>
          <w:color w:val="0B87A1"/>
          <w:sz w:val="40"/>
        </w:rPr>
        <w:t>Required Qualifications</w:t>
      </w:r>
    </w:p>
    <w:p w14:paraId="5D7950B3" w14:textId="77777777" w:rsidR="00F0168A" w:rsidRDefault="00F0168A" w:rsidP="00F0168A">
      <w:pPr>
        <w:spacing w:before="160" w:after="60"/>
      </w:pPr>
      <w:r>
        <w:rPr>
          <w:rFonts w:ascii="DM Serif Display" w:hAnsi="DM Serif Display"/>
          <w:color w:val="80BFB7"/>
          <w:sz w:val="28"/>
        </w:rPr>
        <w:t>Core Competencies</w:t>
      </w:r>
    </w:p>
    <w:p w14:paraId="1219BAC6" w14:textId="77777777" w:rsidR="00F0168A" w:rsidRDefault="00F0168A" w:rsidP="00F0168A">
      <w:pPr>
        <w:spacing w:before="40" w:after="120"/>
      </w:pPr>
      <w:r>
        <w:rPr>
          <w:b/>
          <w:sz w:val="24"/>
        </w:rPr>
        <w:t>Technical Depth &amp; Breadth:</w:t>
      </w:r>
      <w:r>
        <w:rPr>
          <w:sz w:val="24"/>
        </w:rPr>
        <w:br/>
        <w:t>Strong, current expertise across software engineering, cloud infrastructure, data, and modern AI / agentic systems.</w:t>
      </w:r>
    </w:p>
    <w:p w14:paraId="001EE5F2" w14:textId="77777777" w:rsidR="00F0168A" w:rsidRDefault="00F0168A" w:rsidP="00F0168A">
      <w:pPr>
        <w:spacing w:before="40" w:after="120"/>
      </w:pPr>
      <w:r>
        <w:rPr>
          <w:b/>
          <w:sz w:val="24"/>
        </w:rPr>
        <w:t>Hands-On Leadership:</w:t>
      </w:r>
      <w:r>
        <w:rPr>
          <w:sz w:val="24"/>
        </w:rPr>
        <w:br/>
        <w:t>A player-coach who sets strategy and standards while staying close to the code and the hardest problems.</w:t>
      </w:r>
    </w:p>
    <w:p w14:paraId="3C68283E" w14:textId="77777777" w:rsidR="00F0168A" w:rsidRDefault="00F0168A" w:rsidP="00F0168A">
      <w:pPr>
        <w:spacing w:before="40" w:after="120"/>
      </w:pPr>
      <w:r>
        <w:rPr>
          <w:b/>
          <w:sz w:val="24"/>
        </w:rPr>
        <w:t>Architecture Judgment:</w:t>
      </w:r>
      <w:r>
        <w:rPr>
          <w:sz w:val="24"/>
        </w:rPr>
        <w:br/>
        <w:t>Makes sound, pragmatic architecture and build-versus-buy decisions that balance speed with long-term scalability.</w:t>
      </w:r>
    </w:p>
    <w:p w14:paraId="02DC9644" w14:textId="77777777" w:rsidR="00F0168A" w:rsidRDefault="00F0168A" w:rsidP="00F0168A">
      <w:pPr>
        <w:spacing w:before="40" w:after="120"/>
      </w:pPr>
      <w:r>
        <w:rPr>
          <w:b/>
          <w:sz w:val="24"/>
        </w:rPr>
        <w:t>Security &amp; Governance Mindset:</w:t>
      </w:r>
      <w:r>
        <w:rPr>
          <w:sz w:val="24"/>
        </w:rPr>
        <w:br/>
        <w:t>Treats security, privacy, and governance as foundational—especially for enterprise and regulated buyers.</w:t>
      </w:r>
    </w:p>
    <w:p w14:paraId="2AA26D65" w14:textId="77777777" w:rsidR="00F0168A" w:rsidRDefault="00F0168A" w:rsidP="00F0168A">
      <w:pPr>
        <w:spacing w:before="40" w:after="120"/>
        <w:rPr>
          <w:b/>
          <w:sz w:val="24"/>
        </w:rPr>
      </w:pPr>
    </w:p>
    <w:p w14:paraId="52D9B265" w14:textId="77777777" w:rsidR="00F0168A" w:rsidRDefault="00F0168A" w:rsidP="00F0168A">
      <w:pPr>
        <w:spacing w:before="40" w:after="120"/>
        <w:rPr>
          <w:b/>
          <w:sz w:val="24"/>
        </w:rPr>
      </w:pPr>
    </w:p>
    <w:p w14:paraId="637D51FE" w14:textId="344B9681" w:rsidR="00F0168A" w:rsidRDefault="00F0168A" w:rsidP="00F0168A">
      <w:pPr>
        <w:spacing w:before="40" w:after="120"/>
      </w:pPr>
      <w:r>
        <w:rPr>
          <w:b/>
          <w:sz w:val="24"/>
        </w:rPr>
        <w:t>Communication &amp; Influence:</w:t>
      </w:r>
      <w:r>
        <w:rPr>
          <w:sz w:val="24"/>
        </w:rPr>
        <w:br/>
        <w:t>Communicates technology clearly to clients, partners, investors, and the team, and turns strategy into execution.</w:t>
      </w:r>
    </w:p>
    <w:p w14:paraId="59BF6C51" w14:textId="77777777" w:rsidR="00F0168A" w:rsidRDefault="00F0168A" w:rsidP="00F0168A">
      <w:pPr>
        <w:spacing w:before="160" w:after="60"/>
      </w:pPr>
      <w:r>
        <w:rPr>
          <w:rFonts w:ascii="DM Serif Display" w:hAnsi="DM Serif Display"/>
          <w:color w:val="80BFB7"/>
          <w:sz w:val="28"/>
        </w:rPr>
        <w:t>Professional Experience</w:t>
      </w:r>
    </w:p>
    <w:p w14:paraId="1FAB579D" w14:textId="77777777" w:rsidR="00F0168A" w:rsidRDefault="00F0168A" w:rsidP="00F0168A">
      <w:pPr>
        <w:spacing w:after="120"/>
      </w:pPr>
      <w:r>
        <w:rPr>
          <w:sz w:val="24"/>
        </w:rPr>
        <w:t>Senior engineering leadership experience (e.g., CTO, VP Engineering, Head of Engineering, or principal/staff with leadership scope), ideally at a startup or scale-up.</w:t>
      </w:r>
    </w:p>
    <w:p w14:paraId="0B4CE300" w14:textId="77777777" w:rsidR="00F0168A" w:rsidRDefault="00F0168A" w:rsidP="00F0168A">
      <w:pPr>
        <w:spacing w:after="120"/>
      </w:pPr>
      <w:r>
        <w:rPr>
          <w:sz w:val="24"/>
        </w:rPr>
        <w:t>Track record of architecting, building, and operating production-grade, scalable software systems.</w:t>
      </w:r>
    </w:p>
    <w:p w14:paraId="1FAD3CFC" w14:textId="77777777" w:rsidR="00F0168A" w:rsidRDefault="00F0168A" w:rsidP="00F0168A">
      <w:pPr>
        <w:spacing w:after="120"/>
      </w:pPr>
      <w:r>
        <w:rPr>
          <w:sz w:val="24"/>
        </w:rPr>
        <w:t>Hands-on experience with cloud infrastructure (Azure preferred), CI/CD, containerization and orchestration, and DevOps practices.</w:t>
      </w:r>
    </w:p>
    <w:p w14:paraId="54095C0C" w14:textId="77777777" w:rsidR="00F0168A" w:rsidRDefault="00F0168A" w:rsidP="00F0168A">
      <w:pPr>
        <w:spacing w:after="120"/>
      </w:pPr>
      <w:r>
        <w:rPr>
          <w:sz w:val="24"/>
        </w:rPr>
        <w:t>Experience building and leading engineering teams and setting technical direction.</w:t>
      </w:r>
    </w:p>
    <w:p w14:paraId="061D23A9" w14:textId="77777777" w:rsidR="00F0168A" w:rsidRDefault="00F0168A" w:rsidP="00F0168A">
      <w:pPr>
        <w:spacing w:after="120"/>
      </w:pPr>
      <w:r>
        <w:rPr>
          <w:sz w:val="24"/>
        </w:rPr>
        <w:t xml:space="preserve">Familiarity with AI / agentic systems, LLMs, RAG, and the security and governance </w:t>
      </w:r>
      <w:proofErr w:type="gramStart"/>
      <w:r>
        <w:rPr>
          <w:sz w:val="24"/>
        </w:rPr>
        <w:t>demands</w:t>
      </w:r>
      <w:proofErr w:type="gramEnd"/>
      <w:r>
        <w:rPr>
          <w:sz w:val="24"/>
        </w:rPr>
        <w:t xml:space="preserve"> of enterprise software.</w:t>
      </w:r>
    </w:p>
    <w:p w14:paraId="26EDC211" w14:textId="77777777" w:rsidR="00F0168A" w:rsidRDefault="00F0168A" w:rsidP="00F0168A">
      <w:pPr>
        <w:spacing w:before="240" w:after="80"/>
      </w:pPr>
      <w:r>
        <w:rPr>
          <w:rFonts w:ascii="DM Serif Display" w:hAnsi="DM Serif Display"/>
          <w:color w:val="0B87A1"/>
          <w:sz w:val="40"/>
        </w:rPr>
        <w:t>Preferred Attributes</w:t>
      </w:r>
    </w:p>
    <w:p w14:paraId="0A3ADE72" w14:textId="77777777" w:rsidR="00F0168A" w:rsidRDefault="00F0168A" w:rsidP="00F0168A">
      <w:pPr>
        <w:pStyle w:val="ListBullet"/>
        <w:spacing w:after="80"/>
      </w:pPr>
      <w:r>
        <w:rPr>
          <w:sz w:val="24"/>
        </w:rPr>
        <w:t>Experience delivering AI or data-intensive products in regulated or high-trust industries.</w:t>
      </w:r>
    </w:p>
    <w:p w14:paraId="0F746DD8" w14:textId="77777777" w:rsidR="00F0168A" w:rsidRDefault="00F0168A" w:rsidP="00F0168A">
      <w:pPr>
        <w:pStyle w:val="ListBullet"/>
        <w:spacing w:after="80"/>
      </w:pPr>
      <w:r>
        <w:rPr>
          <w:sz w:val="24"/>
        </w:rPr>
        <w:t>Comfortable being client- and investor-facing on technology, security, and architecture.</w:t>
      </w:r>
    </w:p>
    <w:p w14:paraId="00A6B451" w14:textId="77777777" w:rsidR="00F0168A" w:rsidRDefault="00F0168A" w:rsidP="00F0168A">
      <w:pPr>
        <w:pStyle w:val="ListBullet"/>
        <w:spacing w:after="80"/>
      </w:pPr>
      <w:r>
        <w:rPr>
          <w:sz w:val="24"/>
        </w:rPr>
        <w:t>Pragmatic about startup trade-offs—ships fast without sacrificing the rigor enterprise buyers require.</w:t>
      </w:r>
    </w:p>
    <w:p w14:paraId="1660276C" w14:textId="77777777" w:rsidR="00F0168A" w:rsidRDefault="00F0168A" w:rsidP="00F0168A">
      <w:pPr>
        <w:pStyle w:val="ListBullet"/>
        <w:spacing w:after="80"/>
      </w:pPr>
      <w:r>
        <w:rPr>
          <w:sz w:val="24"/>
        </w:rPr>
        <w:t>Fast learner who plugs gaps, sets the bar, and operates with strong ownership in an early-stage company.</w:t>
      </w:r>
    </w:p>
    <w:p w14:paraId="01D52338" w14:textId="77777777" w:rsidR="00F0168A" w:rsidRDefault="00F0168A" w:rsidP="00F0168A">
      <w:pPr>
        <w:pStyle w:val="ListBullet"/>
        <w:spacing w:after="80"/>
      </w:pPr>
      <w:r>
        <w:rPr>
          <w:sz w:val="24"/>
        </w:rPr>
        <w:t>Passion for ClearData AI’s mission and for building a team and platform that scale.</w:t>
      </w:r>
    </w:p>
    <w:p w14:paraId="68B4D72C" w14:textId="77777777" w:rsidR="00F0168A" w:rsidRDefault="00F0168A" w:rsidP="00F0168A">
      <w:pPr>
        <w:spacing w:before="240" w:after="80"/>
      </w:pPr>
      <w:r>
        <w:rPr>
          <w:rFonts w:ascii="DM Serif Display" w:hAnsi="DM Serif Display"/>
          <w:color w:val="0B87A1"/>
          <w:sz w:val="40"/>
        </w:rPr>
        <w:t>Education</w:t>
      </w:r>
    </w:p>
    <w:p w14:paraId="7CAFA18A" w14:textId="77777777" w:rsidR="00F0168A" w:rsidRDefault="00F0168A" w:rsidP="00F0168A">
      <w:pPr>
        <w:spacing w:after="120"/>
      </w:pPr>
      <w:r>
        <w:rPr>
          <w:sz w:val="24"/>
        </w:rPr>
        <w:t>Bachelor’s or advanced degree in Computer Science, Engineering, or a related technical field (or equivalent practical experience).</w:t>
      </w:r>
    </w:p>
    <w:p w14:paraId="78D52F87" w14:textId="77777777" w:rsidR="00F0168A" w:rsidRDefault="00F0168A" w:rsidP="00F0168A">
      <w:pPr>
        <w:spacing w:before="240" w:after="120"/>
      </w:pPr>
      <w:r>
        <w:rPr>
          <w:sz w:val="24"/>
        </w:rPr>
        <w:t>This role is ideal for a builder-leader who wants to own the technology of an enterprise AI company end to end—setting the vision, leading the team, and staying close to the code. If you can architect a secure, scalable platform, build a high-bar engineering team, and represent the technology to the people who need to trust it, we encourage you to apply.</w:t>
      </w: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41F3" w14:textId="77777777" w:rsidR="00D770CB" w:rsidRDefault="00D770CB">
      <w:pPr>
        <w:spacing w:after="0" w:line="240" w:lineRule="auto"/>
      </w:pPr>
      <w:r>
        <w:separator/>
      </w:r>
    </w:p>
  </w:endnote>
  <w:endnote w:type="continuationSeparator" w:id="0">
    <w:p w14:paraId="2CBCBDCB" w14:textId="77777777" w:rsidR="00D770CB" w:rsidRDefault="00D7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M Serif Display">
    <w:panose1 w:val="00000000000000000000"/>
    <w:charset w:val="00"/>
    <w:family w:val="auto"/>
    <w:pitch w:val="variable"/>
    <w:sig w:usb0="A00002EF" w:usb1="0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3182" w14:textId="77777777" w:rsidR="00D770CB" w:rsidRDefault="00D770CB">
      <w:pPr>
        <w:spacing w:after="0" w:line="240" w:lineRule="auto"/>
      </w:pPr>
      <w:r>
        <w:separator/>
      </w:r>
    </w:p>
  </w:footnote>
  <w:footnote w:type="continuationSeparator" w:id="0">
    <w:p w14:paraId="4B2B2AEA" w14:textId="77777777" w:rsidR="00D770CB" w:rsidRDefault="00D7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9639D"/>
    <w:rsid w:val="00326F90"/>
    <w:rsid w:val="004229E7"/>
    <w:rsid w:val="005D192D"/>
    <w:rsid w:val="006F24FB"/>
    <w:rsid w:val="007B56D6"/>
    <w:rsid w:val="008552A9"/>
    <w:rsid w:val="00905C88"/>
    <w:rsid w:val="009464BC"/>
    <w:rsid w:val="00971018"/>
    <w:rsid w:val="00985296"/>
    <w:rsid w:val="00990854"/>
    <w:rsid w:val="00A04087"/>
    <w:rsid w:val="00A63C37"/>
    <w:rsid w:val="00A757CC"/>
    <w:rsid w:val="00AA1D8D"/>
    <w:rsid w:val="00B47730"/>
    <w:rsid w:val="00BE0C86"/>
    <w:rsid w:val="00C56C08"/>
    <w:rsid w:val="00CB0664"/>
    <w:rsid w:val="00D770CB"/>
    <w:rsid w:val="00DE3170"/>
    <w:rsid w:val="00E1631A"/>
    <w:rsid w:val="00E40B85"/>
    <w:rsid w:val="00E54F8A"/>
    <w:rsid w:val="00F016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2026-06-02T15:56:00Z</dcterms:created>
  <dcterms:modified xsi:type="dcterms:W3CDTF">2026-06-02T15:56:00Z</dcterms:modified>
  <cp:category/>
</cp:coreProperties>
</file>