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5A854" w14:textId="77777777" w:rsidR="0067056B" w:rsidRDefault="0067056B">
      <w:pPr>
        <w:spacing w:after="40"/>
      </w:pPr>
    </w:p>
    <w:p w14:paraId="78E75609" w14:textId="77777777" w:rsidR="0067056B" w:rsidRDefault="00000000">
      <w:pPr>
        <w:spacing w:after="40"/>
      </w:pPr>
      <w:r>
        <w:rPr>
          <w:rFonts w:ascii="DM Serif Display" w:eastAsia="DM Serif Display" w:hAnsi="DM Serif Display" w:cs="DM Serif Display"/>
          <w:color w:val="80BFB7"/>
          <w:sz w:val="40"/>
        </w:rPr>
        <w:t xml:space="preserve">Job Title:  </w:t>
      </w:r>
      <w:r>
        <w:rPr>
          <w:rFonts w:ascii="DM Serif Display" w:eastAsia="DM Serif Display" w:hAnsi="DM Serif Display" w:cs="DM Serif Display"/>
          <w:color w:val="003B55"/>
          <w:sz w:val="40"/>
        </w:rPr>
        <w:t>Chief Revenue Officer (CRO)</w:t>
      </w:r>
    </w:p>
    <w:p w14:paraId="253BEAB8" w14:textId="77777777" w:rsidR="003F77F0" w:rsidRDefault="003F77F0">
      <w:pPr>
        <w:spacing w:after="160"/>
        <w:rPr>
          <w:rFonts w:ascii="Segoe UI" w:eastAsia="Segoe UI" w:hAnsi="Segoe UI" w:cs="Segoe UI"/>
          <w:b/>
          <w:color w:val="0B87A1"/>
          <w:sz w:val="22"/>
        </w:rPr>
      </w:pPr>
    </w:p>
    <w:p w14:paraId="7058C966" w14:textId="6BB8A26C" w:rsidR="0067056B" w:rsidRDefault="00000000">
      <w:pPr>
        <w:spacing w:after="160"/>
      </w:pPr>
      <w:r>
        <w:rPr>
          <w:rFonts w:ascii="DM Serif Display" w:eastAsia="DM Serif Display" w:hAnsi="DM Serif Display" w:cs="DM Serif Display"/>
          <w:color w:val="0B87A1"/>
          <w:sz w:val="40"/>
        </w:rPr>
        <w:t>Mandate</w:t>
      </w:r>
    </w:p>
    <w:p w14:paraId="19333083" w14:textId="77777777" w:rsidR="0067056B" w:rsidRDefault="00000000">
      <w:pPr>
        <w:spacing w:after="120"/>
      </w:pPr>
      <w:r>
        <w:rPr>
          <w:sz w:val="24"/>
        </w:rPr>
        <w:t>Grow ClearData AI’s revenue from first deals to a repeatable, forecastable engine — and be measured on it. This is the single sentence the rest of this document expands on.</w:t>
      </w:r>
    </w:p>
    <w:p w14:paraId="5BD8DF24" w14:textId="77777777" w:rsidR="0067056B" w:rsidRDefault="00000000">
      <w:pPr>
        <w:spacing w:before="240" w:after="80"/>
      </w:pPr>
      <w:r>
        <w:rPr>
          <w:rFonts w:ascii="DM Serif Display" w:eastAsia="DM Serif Display" w:hAnsi="DM Serif Display" w:cs="DM Serif Display"/>
          <w:color w:val="0B87A1"/>
          <w:sz w:val="40"/>
        </w:rPr>
        <w:t>Job Summary</w:t>
      </w:r>
    </w:p>
    <w:p w14:paraId="29F541D8" w14:textId="77777777" w:rsidR="0067056B" w:rsidRDefault="00000000">
      <w:pPr>
        <w:spacing w:after="120"/>
      </w:pPr>
      <w:r>
        <w:rPr>
          <w:sz w:val="24"/>
        </w:rPr>
        <w:t>The Chief Revenue Officer owns everything that produces revenue at ClearData AI: sales, marketing, partnerships, and client retention. We are a bootstrapped company with our first enterprise deals closing and no outside capital. That makes this role the difference between a company that survives on its own cash and one that does not. It is a player-coach seat in the most literal sense — there is no team to inherit, no playbook to run, and no pipeline that exists unless this role creates it.</w:t>
      </w:r>
    </w:p>
    <w:p w14:paraId="40EBC62C" w14:textId="77777777" w:rsidR="0067056B" w:rsidRDefault="00000000">
      <w:pPr>
        <w:spacing w:after="120"/>
      </w:pPr>
      <w:r>
        <w:rPr>
          <w:sz w:val="24"/>
        </w:rPr>
        <w:t>This version of the role is written to be unambiguous about the bar. The expectations below are stated in numbers rather than adjectives, the measurement cadence is fixed, and the conditions under which performance is formally reviewed are disclosed in advance. Compensation is weighted toward equity that vests against revenue actually closed, so that what the role earns and what the company achieves move together.</w:t>
      </w:r>
    </w:p>
    <w:p w14:paraId="301E637F" w14:textId="77777777" w:rsidR="0067056B" w:rsidRDefault="00000000">
      <w:pPr>
        <w:spacing w:before="240" w:after="80"/>
      </w:pPr>
      <w:r>
        <w:rPr>
          <w:rFonts w:ascii="DM Serif Display" w:eastAsia="DM Serif Display" w:hAnsi="DM Serif Display" w:cs="DM Serif Display"/>
          <w:color w:val="0B87A1"/>
          <w:sz w:val="40"/>
        </w:rPr>
        <w:t>Key Responsibilities</w:t>
      </w:r>
    </w:p>
    <w:p w14:paraId="18DBCCFD" w14:textId="77777777" w:rsidR="0067056B" w:rsidRDefault="00000000">
      <w:pPr>
        <w:spacing w:before="160" w:after="60"/>
      </w:pPr>
      <w:r>
        <w:rPr>
          <w:rFonts w:ascii="DM Serif Display" w:eastAsia="DM Serif Display" w:hAnsi="DM Serif Display" w:cs="DM Serif Display"/>
          <w:color w:val="80BFB7"/>
          <w:sz w:val="28"/>
        </w:rPr>
        <w:t>Pipeline Creation</w:t>
      </w:r>
    </w:p>
    <w:p w14:paraId="4353D52F" w14:textId="77777777" w:rsidR="0067056B" w:rsidRDefault="00000000">
      <w:pPr>
        <w:spacing w:before="40" w:after="120"/>
      </w:pPr>
      <w:r>
        <w:rPr>
          <w:b/>
          <w:sz w:val="24"/>
        </w:rPr>
        <w:t>Demand Generation:</w:t>
      </w:r>
      <w:r>
        <w:rPr>
          <w:sz w:val="24"/>
        </w:rPr>
        <w:br/>
        <w:t>Personally create qualified pipeline through outbound, network, referrals, events, and partner channels. At this stage the CRO is the primary source of pipeline, not the manager of one.</w:t>
      </w:r>
    </w:p>
    <w:p w14:paraId="02264CA9" w14:textId="77777777" w:rsidR="0067056B" w:rsidRDefault="00000000">
      <w:pPr>
        <w:spacing w:before="40" w:after="120"/>
      </w:pPr>
      <w:r>
        <w:rPr>
          <w:b/>
          <w:sz w:val="24"/>
        </w:rPr>
        <w:t>Qualification Discipline:</w:t>
      </w:r>
      <w:r>
        <w:rPr>
          <w:sz w:val="24"/>
        </w:rPr>
        <w:br/>
        <w:t>Apply a consistent, written qualification standard so that an opportunity entering scoping is genuinely real — budget, authority, need, and timing evidenced, not assumed.</w:t>
      </w:r>
    </w:p>
    <w:p w14:paraId="1257A80B" w14:textId="77777777" w:rsidR="0067056B" w:rsidRDefault="00000000">
      <w:pPr>
        <w:spacing w:before="40" w:after="120"/>
      </w:pPr>
      <w:r>
        <w:rPr>
          <w:b/>
          <w:sz w:val="24"/>
        </w:rPr>
        <w:t>Market Focus:</w:t>
      </w:r>
      <w:r>
        <w:rPr>
          <w:sz w:val="24"/>
        </w:rPr>
        <w:br/>
        <w:t>Concentrate effort on the segments and buyers where we win, and say no to the rest early rather than expensively.</w:t>
      </w:r>
    </w:p>
    <w:p w14:paraId="47D66DC3" w14:textId="77777777" w:rsidR="0067056B" w:rsidRDefault="00000000">
      <w:pPr>
        <w:spacing w:before="160" w:after="60"/>
      </w:pPr>
      <w:r>
        <w:rPr>
          <w:rFonts w:ascii="DM Serif Display" w:eastAsia="DM Serif Display" w:hAnsi="DM Serif Display" w:cs="DM Serif Display"/>
          <w:color w:val="80BFB7"/>
          <w:sz w:val="28"/>
        </w:rPr>
        <w:t>Closing &amp; Commercial Leadership</w:t>
      </w:r>
    </w:p>
    <w:p w14:paraId="02BCEE84" w14:textId="77777777" w:rsidR="003F77F0" w:rsidRDefault="003F77F0">
      <w:pPr>
        <w:spacing w:before="40" w:after="120"/>
        <w:rPr>
          <w:b/>
          <w:sz w:val="24"/>
        </w:rPr>
      </w:pPr>
    </w:p>
    <w:p w14:paraId="083DB26D" w14:textId="06A85476" w:rsidR="0067056B" w:rsidRDefault="00000000">
      <w:pPr>
        <w:spacing w:before="40" w:after="120"/>
      </w:pPr>
      <w:r>
        <w:rPr>
          <w:b/>
          <w:sz w:val="24"/>
        </w:rPr>
        <w:t>Negotiation Leadership:</w:t>
      </w:r>
      <w:r>
        <w:rPr>
          <w:sz w:val="24"/>
        </w:rPr>
        <w:br/>
        <w:t>Lead client negotiations and own the commercial relationship through signature — inside the approved proposal and the approved margin band.</w:t>
      </w:r>
    </w:p>
    <w:p w14:paraId="41F2B83E" w14:textId="77777777" w:rsidR="0067056B" w:rsidRDefault="00000000">
      <w:pPr>
        <w:spacing w:before="40" w:after="120"/>
      </w:pPr>
      <w:r>
        <w:rPr>
          <w:b/>
          <w:sz w:val="24"/>
        </w:rPr>
        <w:t>Deal Progression:</w:t>
      </w:r>
      <w:r>
        <w:rPr>
          <w:sz w:val="24"/>
        </w:rPr>
        <w:br/>
        <w:t>Move opportunities through procurement, security review, and legal without stalling, escalating early where an obstacle needs the CEO, CFO, or CTO.</w:t>
      </w:r>
    </w:p>
    <w:p w14:paraId="179308A7" w14:textId="77777777" w:rsidR="0067056B" w:rsidRDefault="00000000">
      <w:pPr>
        <w:spacing w:before="40" w:after="120"/>
      </w:pPr>
      <w:r>
        <w:rPr>
          <w:b/>
          <w:sz w:val="24"/>
        </w:rPr>
        <w:t>Commercial Discipline:</w:t>
      </w:r>
      <w:r>
        <w:rPr>
          <w:sz w:val="24"/>
        </w:rPr>
        <w:br/>
        <w:t>Operate within the standard pricing and commercial guidelines on every deal; escalate non-standard requests rather than improvising on price or terms.</w:t>
      </w:r>
    </w:p>
    <w:p w14:paraId="7EBFB83E" w14:textId="77777777" w:rsidR="0067056B" w:rsidRDefault="00000000">
      <w:pPr>
        <w:spacing w:before="160" w:after="60"/>
      </w:pPr>
      <w:r>
        <w:rPr>
          <w:rFonts w:ascii="DM Serif Display" w:eastAsia="DM Serif Display" w:hAnsi="DM Serif Display" w:cs="DM Serif Display"/>
          <w:color w:val="80BFB7"/>
          <w:sz w:val="28"/>
        </w:rPr>
        <w:t>Retention, Expansion &amp; Partnerships</w:t>
      </w:r>
    </w:p>
    <w:p w14:paraId="1C0C30F7" w14:textId="77777777" w:rsidR="0067056B" w:rsidRDefault="00000000">
      <w:pPr>
        <w:spacing w:before="40" w:after="120"/>
      </w:pPr>
      <w:r>
        <w:rPr>
          <w:b/>
          <w:sz w:val="24"/>
        </w:rPr>
        <w:t>Client Retention &amp; Expansion:</w:t>
      </w:r>
      <w:r>
        <w:rPr>
          <w:sz w:val="24"/>
        </w:rPr>
        <w:br/>
        <w:t>Own net revenue retention, turn delivered value into references, and grow existing accounts — the cheapest revenue we will ever acquire.</w:t>
      </w:r>
    </w:p>
    <w:p w14:paraId="1ABF32BF" w14:textId="77777777" w:rsidR="0067056B" w:rsidRDefault="00000000">
      <w:pPr>
        <w:spacing w:before="40" w:after="120"/>
      </w:pPr>
      <w:r>
        <w:rPr>
          <w:b/>
          <w:sz w:val="24"/>
        </w:rPr>
        <w:t>Partnerships &amp; Channel:</w:t>
      </w:r>
      <w:r>
        <w:rPr>
          <w:sz w:val="24"/>
        </w:rPr>
        <w:br/>
        <w:t>Build the reseller, consultancy, and alliance relationships that extend reach beyond direct selling.</w:t>
      </w:r>
    </w:p>
    <w:p w14:paraId="340A9A03" w14:textId="77777777" w:rsidR="0067056B" w:rsidRDefault="00000000">
      <w:pPr>
        <w:spacing w:before="160" w:after="60"/>
      </w:pPr>
      <w:r>
        <w:rPr>
          <w:rFonts w:ascii="DM Serif Display" w:eastAsia="DM Serif Display" w:hAnsi="DM Serif Display" w:cs="DM Serif Display"/>
          <w:color w:val="80BFB7"/>
          <w:sz w:val="28"/>
        </w:rPr>
        <w:t>Forecasting &amp; Data</w:t>
      </w:r>
    </w:p>
    <w:p w14:paraId="15C329A7" w14:textId="77777777" w:rsidR="0067056B" w:rsidRDefault="00000000">
      <w:pPr>
        <w:spacing w:before="40" w:after="120"/>
      </w:pPr>
      <w:r>
        <w:rPr>
          <w:b/>
          <w:sz w:val="24"/>
        </w:rPr>
        <w:t>Forecast Ownership:</w:t>
      </w:r>
      <w:r>
        <w:rPr>
          <w:sz w:val="24"/>
        </w:rPr>
        <w:br/>
        <w:t>Own a forecast the CEO and CFO can plan cash against. A forecast that is consistently wrong is a performance issue in its own right, independent of the revenue number.</w:t>
      </w:r>
    </w:p>
    <w:p w14:paraId="7B21A6DC" w14:textId="77777777" w:rsidR="0067056B" w:rsidRDefault="00000000">
      <w:pPr>
        <w:spacing w:before="40" w:after="120"/>
      </w:pPr>
      <w:r>
        <w:rPr>
          <w:b/>
          <w:sz w:val="24"/>
        </w:rPr>
        <w:t>CRM Data Responsibility:</w:t>
      </w:r>
      <w:r>
        <w:rPr>
          <w:sz w:val="24"/>
        </w:rPr>
        <w:br/>
        <w:t>Keep every opportunity record accurate, complete, and current at all times. The COO is accountable for the CRM as a system; the CRO is responsible for the revenue data inside it.</w:t>
      </w:r>
    </w:p>
    <w:p w14:paraId="550B32CB" w14:textId="77777777" w:rsidR="0067056B" w:rsidRDefault="00000000">
      <w:pPr>
        <w:spacing w:before="240" w:after="80"/>
      </w:pPr>
      <w:r>
        <w:rPr>
          <w:rFonts w:ascii="DM Serif Display" w:eastAsia="DM Serif Display" w:hAnsi="DM Serif Display" w:cs="DM Serif Display"/>
          <w:color w:val="0B87A1"/>
          <w:sz w:val="40"/>
        </w:rPr>
        <w:t>Performance Expectations</w:t>
      </w:r>
    </w:p>
    <w:p w14:paraId="29A86CBD" w14:textId="77777777" w:rsidR="0067056B" w:rsidRDefault="00000000">
      <w:pPr>
        <w:spacing w:after="86"/>
      </w:pPr>
      <w:r>
        <w:rPr>
          <w:sz w:val="24"/>
        </w:rPr>
        <w:t>The following are the standing expectations of the role, measured from the Effective Date. Targets are confirmed jointly with the CEO before appointment and reviewed each quarter thereafter.</w:t>
      </w:r>
    </w:p>
    <w:p w14:paraId="3D606414" w14:textId="77777777" w:rsidR="0067056B" w:rsidRDefault="00000000">
      <w:pPr>
        <w:spacing w:before="160" w:after="60"/>
      </w:pPr>
      <w:r>
        <w:rPr>
          <w:rFonts w:ascii="DM Serif Display" w:eastAsia="DM Serif Display" w:hAnsi="DM Serif Display" w:cs="DM Serif Display"/>
          <w:color w:val="80BFB7"/>
          <w:sz w:val="28"/>
        </w:rPr>
        <w:t>First 30 Days</w:t>
      </w:r>
    </w:p>
    <w:p w14:paraId="35EC2FCE" w14:textId="77777777" w:rsidR="0067056B" w:rsidRDefault="00000000">
      <w:pPr>
        <w:spacing w:before="40" w:after="120"/>
      </w:pPr>
      <w:r>
        <w:rPr>
          <w:b/>
          <w:sz w:val="24"/>
        </w:rPr>
        <w:t>Documented Go-to-Market Plan:</w:t>
      </w:r>
      <w:r>
        <w:rPr>
          <w:sz w:val="24"/>
        </w:rPr>
        <w:br/>
        <w:t>A written plan covering target segments, buyer personas, messaging, channels, and the qualification standard — agreed with the CEO, not delivered as a surprise.</w:t>
      </w:r>
    </w:p>
    <w:p w14:paraId="79D7760D" w14:textId="77777777" w:rsidR="003F77F0" w:rsidRDefault="003F77F0">
      <w:pPr>
        <w:spacing w:before="40" w:after="120"/>
        <w:rPr>
          <w:b/>
          <w:sz w:val="24"/>
        </w:rPr>
      </w:pPr>
    </w:p>
    <w:p w14:paraId="6A27F00F" w14:textId="77777777" w:rsidR="003F77F0" w:rsidRDefault="003F77F0">
      <w:pPr>
        <w:spacing w:before="40" w:after="120"/>
        <w:rPr>
          <w:b/>
          <w:sz w:val="24"/>
        </w:rPr>
      </w:pPr>
    </w:p>
    <w:p w14:paraId="40F2B1D3" w14:textId="59D8B86C" w:rsidR="0067056B" w:rsidRDefault="00000000">
      <w:pPr>
        <w:spacing w:before="40" w:after="120"/>
      </w:pPr>
      <w:r>
        <w:rPr>
          <w:b/>
          <w:sz w:val="24"/>
        </w:rPr>
        <w:t>Pipeline Baseline:</w:t>
      </w:r>
      <w:r>
        <w:rPr>
          <w:sz w:val="24"/>
        </w:rPr>
        <w:br/>
        <w:t>Every existing opportunity loaded, staged, and dated in the CRM, with an honest assessment of what is real and what is not.</w:t>
      </w:r>
    </w:p>
    <w:p w14:paraId="399CCA23" w14:textId="77777777" w:rsidR="0067056B" w:rsidRDefault="00000000">
      <w:pPr>
        <w:spacing w:before="40" w:after="120"/>
      </w:pPr>
      <w:r>
        <w:rPr>
          <w:b/>
          <w:sz w:val="24"/>
        </w:rPr>
        <w:t>Activity Floor Established:</w:t>
      </w:r>
      <w:r>
        <w:rPr>
          <w:sz w:val="24"/>
        </w:rPr>
        <w:br/>
        <w:t>A weekly outbound and first-meeting cadence agreed and running.</w:t>
      </w:r>
    </w:p>
    <w:p w14:paraId="4F037C6D" w14:textId="77777777" w:rsidR="0067056B" w:rsidRDefault="00000000">
      <w:pPr>
        <w:spacing w:before="160" w:after="60"/>
      </w:pPr>
      <w:r>
        <w:rPr>
          <w:rFonts w:ascii="DM Serif Display" w:eastAsia="DM Serif Display" w:hAnsi="DM Serif Display" w:cs="DM Serif Display"/>
          <w:color w:val="80BFB7"/>
          <w:sz w:val="28"/>
        </w:rPr>
        <w:t>Days 31–90</w:t>
      </w:r>
    </w:p>
    <w:p w14:paraId="53C94806" w14:textId="77777777" w:rsidR="0067056B" w:rsidRDefault="00000000">
      <w:pPr>
        <w:spacing w:before="40" w:after="120"/>
      </w:pPr>
      <w:r>
        <w:rPr>
          <w:b/>
          <w:sz w:val="24"/>
        </w:rPr>
        <w:t>Qualified Pipeline Created:</w:t>
      </w:r>
      <w:r>
        <w:rPr>
          <w:sz w:val="24"/>
        </w:rPr>
        <w:br/>
        <w:t>At least 8 qualified opportunities and $900,000 in qualified pipeline value created from a standing start.</w:t>
      </w:r>
    </w:p>
    <w:p w14:paraId="6BDCF3A1" w14:textId="77777777" w:rsidR="0067056B" w:rsidRDefault="00000000">
      <w:pPr>
        <w:spacing w:before="40" w:after="120"/>
      </w:pPr>
      <w:r>
        <w:rPr>
          <w:b/>
          <w:sz w:val="24"/>
        </w:rPr>
        <w:t>First Closes:</w:t>
      </w:r>
      <w:r>
        <w:rPr>
          <w:sz w:val="24"/>
        </w:rPr>
        <w:br/>
        <w:t>At least one new signed agreement of not less than $50,000 — a paid pilot or discovery engagement counts.</w:t>
      </w:r>
    </w:p>
    <w:p w14:paraId="167B6572" w14:textId="77777777" w:rsidR="0067056B" w:rsidRDefault="00000000">
      <w:pPr>
        <w:spacing w:before="40" w:after="120"/>
      </w:pPr>
      <w:r>
        <w:rPr>
          <w:b/>
          <w:sz w:val="24"/>
        </w:rPr>
        <w:t>Forecast in Place:</w:t>
      </w:r>
      <w:r>
        <w:rPr>
          <w:sz w:val="24"/>
        </w:rPr>
        <w:br/>
        <w:t>A rolling 90-day forecast delivered weekly and accurate within 20% by the end of the period.</w:t>
      </w:r>
    </w:p>
    <w:p w14:paraId="16EF86EE" w14:textId="77777777" w:rsidR="0067056B" w:rsidRDefault="00000000">
      <w:pPr>
        <w:spacing w:before="160" w:after="60"/>
      </w:pPr>
      <w:r>
        <w:rPr>
          <w:rFonts w:ascii="DM Serif Display" w:eastAsia="DM Serif Display" w:hAnsi="DM Serif Display" w:cs="DM Serif Display"/>
          <w:color w:val="80BFB7"/>
          <w:sz w:val="28"/>
        </w:rPr>
        <w:t>Days 91–180</w:t>
      </w:r>
    </w:p>
    <w:p w14:paraId="7E181AFE" w14:textId="77777777" w:rsidR="0067056B" w:rsidRDefault="00000000">
      <w:pPr>
        <w:spacing w:before="40" w:after="120"/>
      </w:pPr>
      <w:r>
        <w:rPr>
          <w:b/>
          <w:sz w:val="24"/>
        </w:rPr>
        <w:t>Revenue Run-Rate:</w:t>
      </w:r>
      <w:r>
        <w:rPr>
          <w:sz w:val="24"/>
        </w:rPr>
        <w:br/>
        <w:t>Cumulative New Closed Revenue of not less than $250,000, with a demonstrated repeatable motion rather than a single hero deal.</w:t>
      </w:r>
    </w:p>
    <w:p w14:paraId="7DD08DDD" w14:textId="77777777" w:rsidR="0067056B" w:rsidRDefault="00000000">
      <w:pPr>
        <w:spacing w:before="40" w:after="120"/>
      </w:pPr>
      <w:r>
        <w:rPr>
          <w:b/>
          <w:sz w:val="24"/>
        </w:rPr>
        <w:t>Repeatability:</w:t>
      </w:r>
      <w:r>
        <w:rPr>
          <w:sz w:val="24"/>
        </w:rPr>
        <w:br/>
        <w:t>A documented sales process another person could execute — the point at which the role becomes leverageable rather than heroic.</w:t>
      </w:r>
    </w:p>
    <w:p w14:paraId="44DF4069" w14:textId="77777777" w:rsidR="0067056B" w:rsidRDefault="00000000">
      <w:pPr>
        <w:spacing w:before="40" w:after="120"/>
      </w:pPr>
      <w:r>
        <w:rPr>
          <w:b/>
          <w:sz w:val="24"/>
        </w:rPr>
        <w:t>Retention:</w:t>
      </w:r>
      <w:r>
        <w:rPr>
          <w:sz w:val="24"/>
        </w:rPr>
        <w:br/>
        <w:t>Every client signed in the period referenceable and on track to renew.</w:t>
      </w:r>
    </w:p>
    <w:p w14:paraId="43B6CFFD" w14:textId="77777777" w:rsidR="0067056B" w:rsidRDefault="00000000">
      <w:pPr>
        <w:spacing w:before="160" w:after="60"/>
      </w:pPr>
      <w:r>
        <w:rPr>
          <w:rFonts w:ascii="DM Serif Display" w:eastAsia="DM Serif Display" w:hAnsi="DM Serif Display" w:cs="DM Serif Display"/>
          <w:color w:val="80BFB7"/>
          <w:sz w:val="28"/>
        </w:rPr>
        <w:t>Ongoing</w:t>
      </w:r>
    </w:p>
    <w:p w14:paraId="57560090" w14:textId="77777777" w:rsidR="0067056B" w:rsidRDefault="00000000">
      <w:pPr>
        <w:spacing w:before="40" w:after="120"/>
      </w:pPr>
      <w:r>
        <w:rPr>
          <w:b/>
          <w:sz w:val="24"/>
        </w:rPr>
        <w:t>Quarterly Targets:</w:t>
      </w:r>
      <w:r>
        <w:rPr>
          <w:sz w:val="24"/>
        </w:rPr>
        <w:br/>
        <w:t>Revenue, pipeline, and retention targets set with the CEO each quarter and reported against monthly.</w:t>
      </w:r>
    </w:p>
    <w:p w14:paraId="1960847C" w14:textId="77777777" w:rsidR="0067056B" w:rsidRDefault="00000000">
      <w:pPr>
        <w:spacing w:before="40" w:after="120"/>
      </w:pPr>
      <w:r>
        <w:rPr>
          <w:b/>
          <w:sz w:val="24"/>
        </w:rPr>
        <w:t>Team Building:</w:t>
      </w:r>
      <w:r>
        <w:rPr>
          <w:sz w:val="24"/>
        </w:rPr>
        <w:br/>
        <w:t>As revenue supports it, recruit and lead the commercial team — shifting from personally selling to building sellers.</w:t>
      </w:r>
    </w:p>
    <w:p w14:paraId="6F56C7E0" w14:textId="77777777" w:rsidR="003F77F0" w:rsidRDefault="003F77F0">
      <w:pPr>
        <w:spacing w:before="240" w:after="80"/>
        <w:rPr>
          <w:rFonts w:ascii="DM Serif Display" w:eastAsia="DM Serif Display" w:hAnsi="DM Serif Display" w:cs="DM Serif Display"/>
          <w:color w:val="0B87A1"/>
          <w:sz w:val="40"/>
        </w:rPr>
      </w:pPr>
    </w:p>
    <w:p w14:paraId="587E98A6" w14:textId="77777777" w:rsidR="003F77F0" w:rsidRDefault="003F77F0">
      <w:pPr>
        <w:spacing w:before="240" w:after="80"/>
        <w:rPr>
          <w:rFonts w:ascii="DM Serif Display" w:eastAsia="DM Serif Display" w:hAnsi="DM Serif Display" w:cs="DM Serif Display"/>
          <w:color w:val="0B87A1"/>
          <w:sz w:val="40"/>
        </w:rPr>
      </w:pPr>
    </w:p>
    <w:p w14:paraId="26C7394D" w14:textId="0BB2F9F1" w:rsidR="0067056B" w:rsidRDefault="00000000">
      <w:pPr>
        <w:spacing w:before="240" w:after="80"/>
      </w:pPr>
      <w:r>
        <w:rPr>
          <w:rFonts w:ascii="DM Serif Display" w:eastAsia="DM Serif Display" w:hAnsi="DM Serif Display" w:cs="DM Serif Display"/>
          <w:color w:val="0B87A1"/>
          <w:sz w:val="40"/>
        </w:rPr>
        <w:t>How Performance Is Measured</w:t>
      </w:r>
    </w:p>
    <w:p w14:paraId="43EE17EA" w14:textId="77777777" w:rsidR="0067056B" w:rsidRDefault="00000000">
      <w:pPr>
        <w:spacing w:before="40" w:after="120"/>
      </w:pPr>
      <w:r>
        <w:rPr>
          <w:b/>
          <w:sz w:val="24"/>
        </w:rPr>
        <w:t>New Closed Revenue:</w:t>
      </w:r>
      <w:r>
        <w:rPr>
          <w:sz w:val="24"/>
        </w:rPr>
        <w:br/>
        <w:t>Signed agreements with cash collected or contractually committed, excluding opportunities already in the pipeline at the Effective Date. The primary measure of the role.</w:t>
      </w:r>
    </w:p>
    <w:p w14:paraId="201836CA" w14:textId="77777777" w:rsidR="0067056B" w:rsidRDefault="00000000">
      <w:pPr>
        <w:spacing w:before="40" w:after="120"/>
      </w:pPr>
      <w:r>
        <w:rPr>
          <w:b/>
          <w:sz w:val="24"/>
        </w:rPr>
        <w:t>Qualified Pipeline Created:</w:t>
      </w:r>
      <w:r>
        <w:rPr>
          <w:sz w:val="24"/>
        </w:rPr>
        <w:br/>
        <w:t>New qualified opportunity value entering the pipeline each month — the leading indicator that predicts revenue two quarters out.</w:t>
      </w:r>
    </w:p>
    <w:p w14:paraId="5BFAA17F" w14:textId="77777777" w:rsidR="0067056B" w:rsidRDefault="00000000">
      <w:pPr>
        <w:spacing w:before="40" w:after="120"/>
      </w:pPr>
      <w:r>
        <w:rPr>
          <w:b/>
          <w:sz w:val="24"/>
        </w:rPr>
        <w:t>Activity:</w:t>
      </w:r>
      <w:r>
        <w:rPr>
          <w:sz w:val="24"/>
        </w:rPr>
        <w:br/>
        <w:t>First meetings with target-profile buyers per week. The one input entirely within the role’s control.</w:t>
      </w:r>
    </w:p>
    <w:p w14:paraId="3912753B" w14:textId="77777777" w:rsidR="0067056B" w:rsidRDefault="00000000">
      <w:pPr>
        <w:spacing w:before="40" w:after="120"/>
      </w:pPr>
      <w:r>
        <w:rPr>
          <w:b/>
          <w:sz w:val="24"/>
        </w:rPr>
        <w:t>Forecast Accuracy:</w:t>
      </w:r>
      <w:r>
        <w:rPr>
          <w:sz w:val="24"/>
        </w:rPr>
        <w:br/>
        <w:t>Variance between forecast and actual, measured monthly.</w:t>
      </w:r>
    </w:p>
    <w:p w14:paraId="14282816" w14:textId="77777777" w:rsidR="0067056B" w:rsidRDefault="00000000">
      <w:pPr>
        <w:spacing w:before="40" w:after="120"/>
      </w:pPr>
      <w:r>
        <w:rPr>
          <w:b/>
          <w:sz w:val="24"/>
        </w:rPr>
        <w:t>CRM Currency:</w:t>
      </w:r>
      <w:r>
        <w:rPr>
          <w:sz w:val="24"/>
        </w:rPr>
        <w:br/>
        <w:t>Percentage of open opportunities with a next step, a close date, and a status update no more than five business days old. Target: 100%.</w:t>
      </w:r>
    </w:p>
    <w:p w14:paraId="63968AB0" w14:textId="77777777" w:rsidR="0067056B" w:rsidRDefault="00000000">
      <w:pPr>
        <w:spacing w:before="40" w:after="120"/>
      </w:pPr>
      <w:r>
        <w:rPr>
          <w:b/>
          <w:sz w:val="24"/>
        </w:rPr>
        <w:t>Net Revenue Retention:</w:t>
      </w:r>
      <w:r>
        <w:rPr>
          <w:sz w:val="24"/>
        </w:rPr>
        <w:br/>
        <w:t>Renewal and expansion of the existing client base.</w:t>
      </w:r>
    </w:p>
    <w:p w14:paraId="215372B5" w14:textId="77777777" w:rsidR="0067056B" w:rsidRDefault="00000000">
      <w:pPr>
        <w:spacing w:before="240" w:after="80"/>
      </w:pPr>
      <w:r>
        <w:rPr>
          <w:rFonts w:ascii="DM Serif Display" w:eastAsia="DM Serif Display" w:hAnsi="DM Serif Display" w:cs="DM Serif Display"/>
          <w:color w:val="0B87A1"/>
          <w:sz w:val="40"/>
        </w:rPr>
        <w:t>Operating Cadence</w:t>
      </w:r>
    </w:p>
    <w:p w14:paraId="19644B65" w14:textId="77777777" w:rsidR="0067056B" w:rsidRDefault="00000000">
      <w:pPr>
        <w:spacing w:before="40" w:after="120"/>
      </w:pPr>
      <w:r>
        <w:rPr>
          <w:b/>
          <w:sz w:val="24"/>
        </w:rPr>
        <w:t>Weekly Pipeline Review:</w:t>
      </w:r>
      <w:r>
        <w:rPr>
          <w:sz w:val="24"/>
        </w:rPr>
        <w:br/>
        <w:t>A standing meeting with the CEO covering pipeline movement, activity, blockers, and the current forecast. Preparation is the CRO’s responsibility; the CRM is the source of truth.</w:t>
      </w:r>
    </w:p>
    <w:p w14:paraId="37AD19AA" w14:textId="77777777" w:rsidR="0067056B" w:rsidRDefault="00000000">
      <w:pPr>
        <w:spacing w:before="40" w:after="120"/>
      </w:pPr>
      <w:r>
        <w:rPr>
          <w:b/>
          <w:sz w:val="24"/>
        </w:rPr>
        <w:t>Monthly Business Review:</w:t>
      </w:r>
      <w:r>
        <w:rPr>
          <w:sz w:val="24"/>
        </w:rPr>
        <w:br/>
        <w:t>Performance against target, what worked, what did not, and what changes next month.</w:t>
      </w:r>
    </w:p>
    <w:p w14:paraId="06BE5C8A" w14:textId="77777777" w:rsidR="0067056B" w:rsidRDefault="00000000">
      <w:pPr>
        <w:spacing w:before="40" w:after="120"/>
      </w:pPr>
      <w:r>
        <w:rPr>
          <w:b/>
          <w:sz w:val="24"/>
        </w:rPr>
        <w:t>Quarterly Target Setting:</w:t>
      </w:r>
      <w:r>
        <w:rPr>
          <w:sz w:val="24"/>
        </w:rPr>
        <w:br/>
        <w:t>Targets for the coming quarter agreed with the CEO and CFO, and performance against the prior quarter formally reviewed.</w:t>
      </w:r>
    </w:p>
    <w:p w14:paraId="0558737D" w14:textId="77777777" w:rsidR="003F77F0" w:rsidRDefault="003F77F0">
      <w:pPr>
        <w:spacing w:before="240" w:after="80"/>
        <w:rPr>
          <w:rFonts w:ascii="DM Serif Display" w:eastAsia="DM Serif Display" w:hAnsi="DM Serif Display" w:cs="DM Serif Display"/>
          <w:color w:val="0B87A1"/>
          <w:sz w:val="40"/>
        </w:rPr>
      </w:pPr>
    </w:p>
    <w:p w14:paraId="6DD0E56B" w14:textId="77777777" w:rsidR="003F77F0" w:rsidRDefault="003F77F0">
      <w:pPr>
        <w:spacing w:before="240" w:after="80"/>
        <w:rPr>
          <w:rFonts w:ascii="DM Serif Display" w:eastAsia="DM Serif Display" w:hAnsi="DM Serif Display" w:cs="DM Serif Display"/>
          <w:color w:val="0B87A1"/>
          <w:sz w:val="40"/>
        </w:rPr>
      </w:pPr>
    </w:p>
    <w:p w14:paraId="0CD68CF7" w14:textId="77777777" w:rsidR="003F77F0" w:rsidRDefault="003F77F0">
      <w:pPr>
        <w:spacing w:before="240" w:after="80"/>
        <w:rPr>
          <w:rFonts w:ascii="DM Serif Display" w:eastAsia="DM Serif Display" w:hAnsi="DM Serif Display" w:cs="DM Serif Display"/>
          <w:color w:val="0B87A1"/>
          <w:sz w:val="40"/>
        </w:rPr>
      </w:pPr>
    </w:p>
    <w:p w14:paraId="4FF0BC13" w14:textId="01FE1E21" w:rsidR="0067056B" w:rsidRDefault="00000000">
      <w:pPr>
        <w:spacing w:before="240" w:after="80"/>
      </w:pPr>
      <w:r>
        <w:rPr>
          <w:rFonts w:ascii="DM Serif Display" w:eastAsia="DM Serif Display" w:hAnsi="DM Serif Display" w:cs="DM Serif Display"/>
          <w:color w:val="0B87A1"/>
          <w:sz w:val="40"/>
        </w:rPr>
        <w:t>Scope Boundaries</w:t>
      </w:r>
    </w:p>
    <w:p w14:paraId="616C099B" w14:textId="77777777" w:rsidR="0067056B" w:rsidRDefault="00000000">
      <w:pPr>
        <w:spacing w:after="86"/>
      </w:pPr>
      <w:r>
        <w:rPr>
          <w:sz w:val="24"/>
        </w:rPr>
        <w:t>The CRO owns demand, qualification, negotiation, and retention. The role deliberately does not own the following, and this boundary is not a matter of seniority — it is how the company protects its margin and keeps sales focused on selling:</w:t>
      </w:r>
    </w:p>
    <w:p w14:paraId="08B95DF2" w14:textId="31C87431" w:rsidR="0067056B" w:rsidRDefault="00000000">
      <w:pPr>
        <w:pStyle w:val="ListBullet"/>
        <w:spacing w:after="80"/>
      </w:pPr>
      <w:r>
        <w:rPr>
          <w:sz w:val="24"/>
        </w:rPr>
        <w:t xml:space="preserve">Capacity planning and resource estimation — owned by </w:t>
      </w:r>
      <w:r w:rsidR="003F77F0">
        <w:rPr>
          <w:sz w:val="24"/>
        </w:rPr>
        <w:t xml:space="preserve">(COO) </w:t>
      </w:r>
      <w:r>
        <w:rPr>
          <w:sz w:val="24"/>
        </w:rPr>
        <w:t>AI Implementation &amp; Deployment.</w:t>
      </w:r>
    </w:p>
    <w:p w14:paraId="4A55D033" w14:textId="013F1315" w:rsidR="0067056B" w:rsidRDefault="00000000">
      <w:pPr>
        <w:pStyle w:val="ListBullet"/>
        <w:spacing w:after="80"/>
      </w:pPr>
      <w:r>
        <w:rPr>
          <w:sz w:val="24"/>
        </w:rPr>
        <w:t xml:space="preserve">Cost build-up and deal margin calculation — owned by </w:t>
      </w:r>
      <w:r w:rsidR="003F77F0">
        <w:rPr>
          <w:sz w:val="24"/>
        </w:rPr>
        <w:t>(COO)</w:t>
      </w:r>
      <w:r w:rsidR="003F77F0">
        <w:rPr>
          <w:sz w:val="24"/>
        </w:rPr>
        <w:t xml:space="preserve"> </w:t>
      </w:r>
      <w:r>
        <w:rPr>
          <w:sz w:val="24"/>
        </w:rPr>
        <w:t>AI Implementation &amp; Deployment.</w:t>
      </w:r>
    </w:p>
    <w:p w14:paraId="592112B6" w14:textId="16162C92" w:rsidR="0067056B" w:rsidRDefault="00000000">
      <w:pPr>
        <w:pStyle w:val="ListBullet"/>
        <w:spacing w:after="80"/>
      </w:pPr>
      <w:r>
        <w:rPr>
          <w:sz w:val="24"/>
        </w:rPr>
        <w:t xml:space="preserve">The budgetary proposal — owned by </w:t>
      </w:r>
      <w:r w:rsidR="003F77F0">
        <w:rPr>
          <w:sz w:val="24"/>
        </w:rPr>
        <w:t>(COO)</w:t>
      </w:r>
      <w:r w:rsidR="003F77F0">
        <w:rPr>
          <w:sz w:val="24"/>
        </w:rPr>
        <w:t xml:space="preserve"> </w:t>
      </w:r>
      <w:r>
        <w:rPr>
          <w:sz w:val="24"/>
        </w:rPr>
        <w:t>AI Implementation &amp; Deployment; the CRO contributes commercial context and is consulted, then leads the negotiation of the result.</w:t>
      </w:r>
    </w:p>
    <w:p w14:paraId="64D7B651" w14:textId="77777777" w:rsidR="0067056B" w:rsidRDefault="00000000">
      <w:pPr>
        <w:pStyle w:val="ListBullet"/>
        <w:spacing w:after="80"/>
      </w:pPr>
      <w:r>
        <w:rPr>
          <w:sz w:val="24"/>
        </w:rPr>
        <w:t>Margin floors, discount bands, and approval authority — owned by the CFO.</w:t>
      </w:r>
    </w:p>
    <w:p w14:paraId="427A3856" w14:textId="77777777" w:rsidR="0067056B" w:rsidRDefault="00000000">
      <w:pPr>
        <w:pStyle w:val="ListBullet"/>
        <w:spacing w:after="80"/>
      </w:pPr>
      <w:r>
        <w:rPr>
          <w:sz w:val="24"/>
        </w:rPr>
        <w:t>The CRM as a system — owned by the COO; the CRO is responsible for the data within it.</w:t>
      </w:r>
    </w:p>
    <w:p w14:paraId="65D01F32" w14:textId="77777777" w:rsidR="0067056B" w:rsidRDefault="00000000">
      <w:pPr>
        <w:spacing w:after="120"/>
      </w:pPr>
      <w:r>
        <w:rPr>
          <w:sz w:val="24"/>
        </w:rPr>
        <w:t>The full allocation of responsibility across the executive team is set out in the ClearData AI RACI Matrix, which forms part of this role definition.</w:t>
      </w:r>
    </w:p>
    <w:p w14:paraId="7C49A6D7" w14:textId="77777777" w:rsidR="0067056B" w:rsidRDefault="00000000">
      <w:pPr>
        <w:spacing w:before="240" w:after="80"/>
      </w:pPr>
      <w:r>
        <w:rPr>
          <w:rFonts w:ascii="DM Serif Display" w:eastAsia="DM Serif Display" w:hAnsi="DM Serif Display" w:cs="DM Serif Display"/>
          <w:color w:val="0B87A1"/>
          <w:sz w:val="40"/>
        </w:rPr>
        <w:t>Compensation &amp; Equity</w:t>
      </w:r>
    </w:p>
    <w:p w14:paraId="3092729A" w14:textId="77777777" w:rsidR="0067056B" w:rsidRDefault="00000000">
      <w:pPr>
        <w:spacing w:after="120"/>
      </w:pPr>
      <w:r>
        <w:rPr>
          <w:sz w:val="24"/>
        </w:rPr>
        <w:t>Compensation for this role is weighted toward founding equity. All founders vest; for this seat, most of that equity vests against revenue actually closed rather than against time served. Because the standard founder schedule is four years, a revenue-linked schedule is faster for a CRO who produces — the full allocation can be earned in well under two. The intent is straightforward: the CRO should own a meaningful share of a company they demonstrably helped build, and the company should not dilute itself against results that did not materialise. Full terms are set out in the accompanying offer letter.</w:t>
      </w:r>
    </w:p>
    <w:p w14:paraId="7D435861" w14:textId="77777777" w:rsidR="0067056B" w:rsidRDefault="00000000">
      <w:pPr>
        <w:spacing w:before="240" w:after="80"/>
      </w:pPr>
      <w:r>
        <w:rPr>
          <w:rFonts w:ascii="DM Serif Display" w:eastAsia="DM Serif Display" w:hAnsi="DM Serif Display" w:cs="DM Serif Display"/>
          <w:color w:val="0B87A1"/>
          <w:sz w:val="40"/>
        </w:rPr>
        <w:t>Review Points &amp; Conditions</w:t>
      </w:r>
    </w:p>
    <w:p w14:paraId="1BA28AA9" w14:textId="77777777" w:rsidR="0067056B" w:rsidRDefault="00000000">
      <w:pPr>
        <w:spacing w:after="86"/>
      </w:pPr>
      <w:r>
        <w:rPr>
          <w:sz w:val="24"/>
        </w:rPr>
        <w:t>The following are disclosed in advance so that expectations are never a matter of interpretation:</w:t>
      </w:r>
    </w:p>
    <w:p w14:paraId="45AE2DF7" w14:textId="77777777" w:rsidR="0067056B" w:rsidRDefault="00000000">
      <w:pPr>
        <w:spacing w:before="40" w:after="120"/>
      </w:pPr>
      <w:r>
        <w:rPr>
          <w:b/>
          <w:sz w:val="24"/>
        </w:rPr>
        <w:t>Scheduled Reviews:</w:t>
      </w:r>
      <w:r>
        <w:rPr>
          <w:sz w:val="24"/>
        </w:rPr>
        <w:br/>
        <w:t>Performance is formally reviewed at 90 days, 180 days, and quarterly thereafter against the measures above.</w:t>
      </w:r>
    </w:p>
    <w:p w14:paraId="43D46787" w14:textId="77777777" w:rsidR="0067056B" w:rsidRDefault="00000000">
      <w:pPr>
        <w:spacing w:before="40" w:after="120"/>
      </w:pPr>
      <w:r>
        <w:rPr>
          <w:b/>
          <w:sz w:val="24"/>
        </w:rPr>
        <w:t>Data Integrity:</w:t>
      </w:r>
      <w:r>
        <w:rPr>
          <w:sz w:val="24"/>
        </w:rPr>
        <w:br/>
        <w:t>Persistent failure to keep CRM data current, or a forecast repeatedly presented as reliable when it is not, is treated as a performance matter in its own right.</w:t>
      </w:r>
    </w:p>
    <w:p w14:paraId="46948DBE" w14:textId="77777777" w:rsidR="0067056B" w:rsidRDefault="00000000">
      <w:pPr>
        <w:spacing w:before="40" w:after="120"/>
      </w:pPr>
      <w:r>
        <w:rPr>
          <w:b/>
          <w:sz w:val="24"/>
        </w:rPr>
        <w:t>Continued Service:</w:t>
      </w:r>
      <w:r>
        <w:rPr>
          <w:sz w:val="24"/>
        </w:rPr>
        <w:br/>
        <w:t>Equity tranches vest only while actively serving in the role. Unearned tranches do not vest on departure.</w:t>
      </w:r>
    </w:p>
    <w:p w14:paraId="137F05ED" w14:textId="77777777" w:rsidR="003F77F0" w:rsidRDefault="003F77F0">
      <w:pPr>
        <w:spacing w:before="40" w:after="120"/>
        <w:rPr>
          <w:b/>
          <w:sz w:val="24"/>
        </w:rPr>
      </w:pPr>
    </w:p>
    <w:p w14:paraId="4C0E9AD9" w14:textId="19314DB6" w:rsidR="0067056B" w:rsidRDefault="00000000">
      <w:pPr>
        <w:spacing w:before="40" w:after="120"/>
      </w:pPr>
      <w:r>
        <w:rPr>
          <w:b/>
          <w:sz w:val="24"/>
        </w:rPr>
        <w:t>Tranche Expiry:</w:t>
      </w:r>
      <w:r>
        <w:rPr>
          <w:sz w:val="24"/>
        </w:rPr>
        <w:br/>
        <w:t>Each equity tranche carries a date by which its revenue threshold must be reached. A tranche not reached by that date lapses and cannot be earned later, though the tranches that follow remain available. The dates are set out in the offer letter.</w:t>
      </w:r>
    </w:p>
    <w:p w14:paraId="67575517" w14:textId="77777777" w:rsidR="0067056B" w:rsidRDefault="00000000">
      <w:pPr>
        <w:spacing w:before="240" w:after="80"/>
      </w:pPr>
      <w:r>
        <w:rPr>
          <w:rFonts w:ascii="DM Serif Display" w:eastAsia="DM Serif Display" w:hAnsi="DM Serif Display" w:cs="DM Serif Display"/>
          <w:color w:val="0B87A1"/>
          <w:sz w:val="40"/>
        </w:rPr>
        <w:t>Required Qualifications</w:t>
      </w:r>
    </w:p>
    <w:p w14:paraId="1C684087" w14:textId="77777777" w:rsidR="0067056B" w:rsidRDefault="00000000">
      <w:pPr>
        <w:spacing w:before="160" w:after="60"/>
      </w:pPr>
      <w:r>
        <w:rPr>
          <w:rFonts w:ascii="DM Serif Display" w:eastAsia="DM Serif Display" w:hAnsi="DM Serif Display" w:cs="DM Serif Display"/>
          <w:color w:val="80BFB7"/>
          <w:sz w:val="28"/>
        </w:rPr>
        <w:t>Core Competencies</w:t>
      </w:r>
    </w:p>
    <w:p w14:paraId="66804778" w14:textId="77777777" w:rsidR="0067056B" w:rsidRDefault="00000000">
      <w:pPr>
        <w:spacing w:before="40" w:after="120"/>
      </w:pPr>
      <w:r>
        <w:rPr>
          <w:b/>
          <w:sz w:val="24"/>
        </w:rPr>
        <w:t>Personal Production:</w:t>
      </w:r>
      <w:r>
        <w:rPr>
          <w:sz w:val="24"/>
        </w:rPr>
        <w:br/>
        <w:t>Has personally carried and hit a number — not only managed people who did.</w:t>
      </w:r>
    </w:p>
    <w:p w14:paraId="6242AAEC" w14:textId="77777777" w:rsidR="0067056B" w:rsidRDefault="00000000">
      <w:pPr>
        <w:spacing w:before="40" w:after="120"/>
      </w:pPr>
      <w:r>
        <w:rPr>
          <w:b/>
          <w:sz w:val="24"/>
        </w:rPr>
        <w:t>Enterprise Selling:</w:t>
      </w:r>
      <w:r>
        <w:rPr>
          <w:sz w:val="24"/>
        </w:rPr>
        <w:br/>
        <w:t>Runs and closes complex, multi-stakeholder cycles with technical and executive buyers.</w:t>
      </w:r>
    </w:p>
    <w:p w14:paraId="32A401E4" w14:textId="77777777" w:rsidR="0067056B" w:rsidRDefault="00000000">
      <w:pPr>
        <w:spacing w:before="40" w:after="120"/>
      </w:pPr>
      <w:r>
        <w:rPr>
          <w:b/>
          <w:sz w:val="24"/>
        </w:rPr>
        <w:t>Cold-Start Capability:</w:t>
      </w:r>
      <w:r>
        <w:rPr>
          <w:sz w:val="24"/>
        </w:rPr>
        <w:br/>
        <w:t>Has built pipeline from nothing, without brand, budget, or an inherited list.</w:t>
      </w:r>
    </w:p>
    <w:p w14:paraId="58E95FB8" w14:textId="77777777" w:rsidR="0067056B" w:rsidRDefault="00000000">
      <w:pPr>
        <w:spacing w:before="40" w:after="120"/>
      </w:pPr>
      <w:r>
        <w:rPr>
          <w:b/>
          <w:sz w:val="24"/>
        </w:rPr>
        <w:t>Commercial Judgment:</w:t>
      </w:r>
      <w:r>
        <w:rPr>
          <w:sz w:val="24"/>
        </w:rPr>
        <w:br/>
        <w:t>Negotiates deals that win the business without eroding the economics.</w:t>
      </w:r>
    </w:p>
    <w:p w14:paraId="0C09F229" w14:textId="77777777" w:rsidR="0067056B" w:rsidRDefault="00000000">
      <w:pPr>
        <w:spacing w:before="40" w:after="120"/>
      </w:pPr>
      <w:r>
        <w:rPr>
          <w:b/>
          <w:sz w:val="24"/>
        </w:rPr>
        <w:t>Operating Discipline:</w:t>
      </w:r>
      <w:r>
        <w:rPr>
          <w:sz w:val="24"/>
        </w:rPr>
        <w:br/>
        <w:t>Keeps the CRM current, forecasts honestly, and reports against a number without being chased.</w:t>
      </w:r>
    </w:p>
    <w:p w14:paraId="749BB9FA" w14:textId="77777777" w:rsidR="0067056B" w:rsidRDefault="00000000">
      <w:pPr>
        <w:spacing w:before="160" w:after="60"/>
      </w:pPr>
      <w:r>
        <w:rPr>
          <w:rFonts w:ascii="DM Serif Display" w:eastAsia="DM Serif Display" w:hAnsi="DM Serif Display" w:cs="DM Serif Display"/>
          <w:color w:val="80BFB7"/>
          <w:sz w:val="28"/>
        </w:rPr>
        <w:t>Professional Experience</w:t>
      </w:r>
    </w:p>
    <w:p w14:paraId="153A96AC" w14:textId="77777777" w:rsidR="0067056B" w:rsidRDefault="00000000">
      <w:pPr>
        <w:spacing w:after="120"/>
      </w:pPr>
      <w:r>
        <w:rPr>
          <w:sz w:val="24"/>
        </w:rPr>
        <w:t>Senior commercial leadership experience, ideally at a startup or scale-up without an established brand.</w:t>
      </w:r>
    </w:p>
    <w:p w14:paraId="03B2F8DD" w14:textId="77777777" w:rsidR="0067056B" w:rsidRDefault="00000000">
      <w:pPr>
        <w:spacing w:after="120"/>
      </w:pPr>
      <w:r>
        <w:rPr>
          <w:sz w:val="24"/>
        </w:rPr>
        <w:t>Demonstrated success selling enterprise software, SaaS, cloud, or AI into mid-market and enterprise organizations.</w:t>
      </w:r>
    </w:p>
    <w:p w14:paraId="0401E87E" w14:textId="77777777" w:rsidR="0067056B" w:rsidRDefault="00000000">
      <w:pPr>
        <w:spacing w:after="120"/>
      </w:pPr>
      <w:r>
        <w:rPr>
          <w:sz w:val="24"/>
        </w:rPr>
        <w:t>Track record of building a revenue function from an early stage — the first playbook, the first hires, the first repeatable motion.</w:t>
      </w:r>
    </w:p>
    <w:p w14:paraId="5840D1B6" w14:textId="77777777" w:rsidR="0067056B" w:rsidRDefault="00000000">
      <w:pPr>
        <w:spacing w:before="240" w:after="80"/>
      </w:pPr>
      <w:r>
        <w:rPr>
          <w:rFonts w:ascii="DM Serif Display" w:eastAsia="DM Serif Display" w:hAnsi="DM Serif Display" w:cs="DM Serif Display"/>
          <w:color w:val="0B87A1"/>
          <w:sz w:val="40"/>
        </w:rPr>
        <w:t>Education</w:t>
      </w:r>
    </w:p>
    <w:p w14:paraId="49BA05D6" w14:textId="77777777" w:rsidR="0067056B" w:rsidRDefault="00000000">
      <w:pPr>
        <w:spacing w:after="120"/>
      </w:pPr>
      <w:r>
        <w:rPr>
          <w:sz w:val="24"/>
        </w:rPr>
        <w:t>Bachelor’s degree in Business, Marketing, a technical field, or a related discipline (or equivalent practical experience).</w:t>
      </w:r>
    </w:p>
    <w:p w14:paraId="007ED0F7" w14:textId="77777777" w:rsidR="0067056B" w:rsidRDefault="00000000">
      <w:pPr>
        <w:spacing w:before="240" w:after="120"/>
      </w:pPr>
      <w:r>
        <w:rPr>
          <w:sz w:val="24"/>
        </w:rPr>
        <w:t>This role is for someone who wants the upside of building a revenue engine from nothing and is willing to be measured on whether they did. If you can create pipeline where none exists, close it, and stand behind a forecast, we encourage you to apply.</w:t>
      </w:r>
    </w:p>
    <w:sectPr w:rsidR="0067056B" w:rsidSect="00E1631A">
      <w:headerReference w:type="default" r:id="rId8"/>
      <w:footerReference w:type="default" r:id="rId9"/>
      <w:pgSz w:w="12240" w:h="15840"/>
      <w:pgMar w:top="720" w:right="864" w:bottom="792" w:left="864"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190CC" w14:textId="77777777" w:rsidR="00E23E80" w:rsidRDefault="00E23E80">
      <w:pPr>
        <w:spacing w:after="0" w:line="240" w:lineRule="auto"/>
      </w:pPr>
      <w:r>
        <w:separator/>
      </w:r>
    </w:p>
  </w:endnote>
  <w:endnote w:type="continuationSeparator" w:id="0">
    <w:p w14:paraId="16A905A6" w14:textId="77777777" w:rsidR="00E23E80" w:rsidRDefault="00E23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M Serif Display">
    <w:panose1 w:val="00000000000000000000"/>
    <w:charset w:val="00"/>
    <w:family w:val="auto"/>
    <w:pitch w:val="variable"/>
    <w:sig w:usb0="A00002EF" w:usb1="00000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23C3" w14:textId="77777777" w:rsidR="00905C88" w:rsidRPr="009464BC" w:rsidRDefault="00DE3170">
    <w:pPr>
      <w:pStyle w:val="Footer"/>
      <w:jc w:val="center"/>
      <w:rPr>
        <w:sz w:val="24"/>
        <w:szCs w:val="28"/>
      </w:rPr>
    </w:pPr>
    <w:r w:rsidRPr="009464BC">
      <w:rPr>
        <w:rFonts w:ascii="Segoe UI" w:eastAsia="Segoe UI" w:hAnsi="Segoe UI" w:cs="Segoe UI"/>
        <w:b/>
        <w:color w:val="003B55"/>
        <w:sz w:val="20"/>
        <w:szCs w:val="28"/>
      </w:rPr>
      <w:t>ClearData AI</w:t>
    </w:r>
    <w:r w:rsidRPr="009464BC">
      <w:rPr>
        <w:color w:val="5A6A70"/>
        <w:sz w:val="20"/>
        <w:szCs w:val="28"/>
      </w:rPr>
      <w:t xml:space="preserve">      The AI Operating Layer for Enterprise      </w:t>
    </w:r>
    <w:r w:rsidR="009464BC">
      <w:rPr>
        <w:rFonts w:ascii="Segoe UI" w:eastAsia="Segoe UI" w:hAnsi="Segoe UI" w:cs="Segoe UI"/>
        <w:b/>
        <w:color w:val="0B87A1"/>
        <w:sz w:val="20"/>
        <w:szCs w:val="28"/>
      </w:rPr>
      <w:t>info@c</w:t>
    </w:r>
    <w:r w:rsidRPr="009464BC">
      <w:rPr>
        <w:rFonts w:ascii="Segoe UI" w:eastAsia="Segoe UI" w:hAnsi="Segoe UI" w:cs="Segoe UI"/>
        <w:b/>
        <w:color w:val="0B87A1"/>
        <w:sz w:val="20"/>
        <w:szCs w:val="28"/>
      </w:rPr>
      <w:t>leardataai.ai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1069F" w14:textId="77777777" w:rsidR="00E23E80" w:rsidRDefault="00E23E80">
      <w:pPr>
        <w:spacing w:after="0" w:line="240" w:lineRule="auto"/>
      </w:pPr>
      <w:r>
        <w:separator/>
      </w:r>
    </w:p>
  </w:footnote>
  <w:footnote w:type="continuationSeparator" w:id="0">
    <w:p w14:paraId="2DE4B912" w14:textId="77777777" w:rsidR="00E23E80" w:rsidRDefault="00E23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C45F8" w14:textId="77777777" w:rsidR="00E1631A" w:rsidRDefault="00E1631A" w:rsidP="00E1631A">
    <w:pPr>
      <w:pStyle w:val="Header"/>
      <w:ind w:hanging="864"/>
    </w:pPr>
    <w:r>
      <w:rPr>
        <w:noProof/>
      </w:rPr>
      <w:drawing>
        <wp:inline distT="0" distB="0" distL="0" distR="0" wp14:anchorId="64F9363F" wp14:editId="0161E68C">
          <wp:extent cx="7880350" cy="701040"/>
          <wp:effectExtent l="0" t="0" r="6350" b="3810"/>
          <wp:docPr id="1405122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122757" name="Picture 2"/>
                  <pic:cNvPicPr preferRelativeResize="0">
                    <a:picLocks noChangeAspect="1" noChangeArrowheads="1"/>
                  </pic:cNvPicPr>
                </pic:nvPicPr>
                <pic:blipFill>
                  <a:blip r:embed="rId1"/>
                  <a:stretch>
                    <a:fillRect/>
                  </a:stretch>
                </pic:blipFill>
                <pic:spPr bwMode="auto">
                  <a:xfrm>
                    <a:off x="0" y="0"/>
                    <a:ext cx="8049785" cy="71611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3225600">
    <w:abstractNumId w:val="8"/>
  </w:num>
  <w:num w:numId="2" w16cid:durableId="193230840">
    <w:abstractNumId w:val="6"/>
  </w:num>
  <w:num w:numId="3" w16cid:durableId="899900601">
    <w:abstractNumId w:val="5"/>
  </w:num>
  <w:num w:numId="4" w16cid:durableId="1937591525">
    <w:abstractNumId w:val="4"/>
  </w:num>
  <w:num w:numId="5" w16cid:durableId="742677066">
    <w:abstractNumId w:val="7"/>
  </w:num>
  <w:num w:numId="6" w16cid:durableId="1755737479">
    <w:abstractNumId w:val="3"/>
  </w:num>
  <w:num w:numId="7" w16cid:durableId="1607077897">
    <w:abstractNumId w:val="2"/>
  </w:num>
  <w:num w:numId="8" w16cid:durableId="182018665">
    <w:abstractNumId w:val="1"/>
  </w:num>
  <w:num w:numId="9" w16cid:durableId="130904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4527"/>
    <w:rsid w:val="00106358"/>
    <w:rsid w:val="0015074B"/>
    <w:rsid w:val="001B3C2E"/>
    <w:rsid w:val="001E499D"/>
    <w:rsid w:val="001F42B3"/>
    <w:rsid w:val="00211885"/>
    <w:rsid w:val="0029639D"/>
    <w:rsid w:val="00326F90"/>
    <w:rsid w:val="003F77F0"/>
    <w:rsid w:val="004229E7"/>
    <w:rsid w:val="005D192D"/>
    <w:rsid w:val="0067056B"/>
    <w:rsid w:val="006F24FB"/>
    <w:rsid w:val="007B56D6"/>
    <w:rsid w:val="008552A9"/>
    <w:rsid w:val="00905C88"/>
    <w:rsid w:val="009464BC"/>
    <w:rsid w:val="00971018"/>
    <w:rsid w:val="00985296"/>
    <w:rsid w:val="00990854"/>
    <w:rsid w:val="009A09BA"/>
    <w:rsid w:val="00A04087"/>
    <w:rsid w:val="00A63C37"/>
    <w:rsid w:val="00A757CC"/>
    <w:rsid w:val="00AA1D8D"/>
    <w:rsid w:val="00B47730"/>
    <w:rsid w:val="00BE0C86"/>
    <w:rsid w:val="00C56C08"/>
    <w:rsid w:val="00CB0664"/>
    <w:rsid w:val="00D770CB"/>
    <w:rsid w:val="00DE3170"/>
    <w:rsid w:val="00E1631A"/>
    <w:rsid w:val="00E23E80"/>
    <w:rsid w:val="00E40B85"/>
    <w:rsid w:val="00E54F8A"/>
    <w:rsid w:val="00F0168A"/>
    <w:rsid w:val="00F47865"/>
    <w:rsid w:val="00FC693F"/>
    <w:rsid w:val="00FE1D15"/>
    <w:rsid w:val="00FF66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3659E9"/>
  <w14:defaultImageDpi w14:val="300"/>
  <w15:docId w15:val="{B9959248-ADF0-4B81-98B0-B6827056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4FB"/>
    <w:rPr>
      <w:rFonts w:ascii="Segoe UI Light" w:eastAsia="Segoe UI Light" w:hAnsi="Segoe UI Light" w:cs="Segoe UI Light"/>
      <w:color w:val="2B2B2B"/>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1435</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Derek Kane</cp:lastModifiedBy>
  <cp:revision>3</cp:revision>
  <dcterms:created xsi:type="dcterms:W3CDTF">2026-06-02T15:56:00Z</dcterms:created>
  <dcterms:modified xsi:type="dcterms:W3CDTF">2026-08-25T02:58:00Z</dcterms:modified>
  <cp:category/>
</cp:coreProperties>
</file>