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D4EA" w14:textId="77777777" w:rsidR="00E47FC7" w:rsidRDefault="00E47FC7" w:rsidP="00E47FC7">
      <w:pPr>
        <w:spacing w:after="40"/>
        <w:rPr>
          <w:rFonts w:ascii="DM Serif Display" w:hAnsi="DM Serif Display"/>
          <w:color w:val="80BFB7"/>
          <w:sz w:val="40"/>
        </w:rPr>
      </w:pPr>
    </w:p>
    <w:p w14:paraId="582A7D9F" w14:textId="67F20E8A" w:rsidR="00E47FC7" w:rsidRDefault="00E47FC7" w:rsidP="00E47FC7">
      <w:pPr>
        <w:spacing w:after="40"/>
      </w:pPr>
      <w:r>
        <w:rPr>
          <w:rFonts w:ascii="DM Serif Display" w:hAnsi="DM Serif Display"/>
          <w:color w:val="80BFB7"/>
          <w:sz w:val="40"/>
        </w:rPr>
        <w:t xml:space="preserve">Job Title:  </w:t>
      </w:r>
      <w:r>
        <w:rPr>
          <w:rFonts w:ascii="DM Serif Display" w:hAnsi="DM Serif Display"/>
          <w:color w:val="003B55"/>
          <w:sz w:val="40"/>
        </w:rPr>
        <w:t>AI Implementation Lead — Enterprise AI</w:t>
      </w:r>
    </w:p>
    <w:p w14:paraId="71222F2D" w14:textId="77777777" w:rsidR="00E47FC7" w:rsidRDefault="00E47FC7" w:rsidP="00E47FC7">
      <w:pPr>
        <w:spacing w:after="160"/>
      </w:pPr>
      <w:r>
        <w:rPr>
          <w:rFonts w:ascii="DM Serif Display" w:hAnsi="DM Serif Display"/>
          <w:color w:val="0B87A1"/>
          <w:sz w:val="40"/>
        </w:rPr>
        <w:t>Job Summary</w:t>
      </w:r>
    </w:p>
    <w:p w14:paraId="4778B933" w14:textId="77777777" w:rsidR="00E47FC7" w:rsidRDefault="00E47FC7" w:rsidP="00E47FC7">
      <w:pPr>
        <w:spacing w:after="120"/>
      </w:pPr>
      <w:r>
        <w:rPr>
          <w:sz w:val="24"/>
        </w:rPr>
        <w:t>We are seeking an AI Implementation &amp; Deployment Lead to own the moment that matters most—turning a signed client into a live, value-generating deployment. You own the first 90 days: onboarding, integrations, data setup, configuration, training, and the success milestones that get clients to their first ROI fast. Your north-star metric is time-to-value, not tickets closed.</w:t>
      </w:r>
    </w:p>
    <w:p w14:paraId="7D65AA12" w14:textId="77777777" w:rsidR="00E47FC7" w:rsidRDefault="00E47FC7" w:rsidP="00E47FC7">
      <w:pPr>
        <w:spacing w:after="120"/>
      </w:pPr>
      <w:r>
        <w:rPr>
          <w:sz w:val="24"/>
        </w:rPr>
        <w:t>Enterprise AI rarely fails because the technology fails—it fails because rollout stalls. This role exists to make sure that never happens. You will run a structured, well-managed deployment, coordinate technical and client teams, connect the platform to client systems and data (including tool / MCP connections), and drive adoption through the critical early window. You are hands-on, organized, and relentless about getting clients operational and seeing value.</w:t>
      </w:r>
    </w:p>
    <w:p w14:paraId="403A7EDB" w14:textId="77777777" w:rsidR="00E47FC7" w:rsidRDefault="00E47FC7" w:rsidP="00E47FC7">
      <w:pPr>
        <w:spacing w:before="240" w:after="80"/>
      </w:pPr>
      <w:r>
        <w:rPr>
          <w:rFonts w:ascii="DM Serif Display" w:hAnsi="DM Serif Display"/>
          <w:color w:val="0B87A1"/>
          <w:sz w:val="40"/>
        </w:rPr>
        <w:t>Key Responsibilities</w:t>
      </w:r>
    </w:p>
    <w:p w14:paraId="1F217D63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Onboarding &amp; Go-Live</w:t>
      </w:r>
    </w:p>
    <w:p w14:paraId="62D41308" w14:textId="77777777" w:rsidR="00E47FC7" w:rsidRDefault="00E47FC7" w:rsidP="00E47FC7">
      <w:pPr>
        <w:spacing w:before="40" w:after="120"/>
      </w:pPr>
      <w:r>
        <w:rPr>
          <w:b/>
          <w:sz w:val="24"/>
        </w:rPr>
        <w:t>Deployment Ownership:</w:t>
      </w:r>
      <w:r>
        <w:rPr>
          <w:sz w:val="24"/>
        </w:rPr>
        <w:br/>
        <w:t>Own the end-to-end deployment plan from kickoff to go-live, with clear milestones, owners, and timelines.</w:t>
      </w:r>
    </w:p>
    <w:p w14:paraId="7CEB1276" w14:textId="77777777" w:rsidR="00E47FC7" w:rsidRDefault="00E47FC7" w:rsidP="00E47FC7">
      <w:pPr>
        <w:spacing w:before="40" w:after="120"/>
      </w:pPr>
      <w:r>
        <w:rPr>
          <w:b/>
          <w:sz w:val="24"/>
        </w:rPr>
        <w:t>Configuration &amp; Setup:</w:t>
      </w:r>
      <w:r>
        <w:rPr>
          <w:sz w:val="24"/>
        </w:rPr>
        <w:br/>
        <w:t>Configure the platform, set up data and access, and tailor the system to the client’s workflows and environment.</w:t>
      </w:r>
    </w:p>
    <w:p w14:paraId="61304309" w14:textId="77777777" w:rsidR="00E47FC7" w:rsidRDefault="00E47FC7" w:rsidP="00E47FC7">
      <w:pPr>
        <w:spacing w:before="40" w:after="120"/>
      </w:pPr>
      <w:r>
        <w:rPr>
          <w:b/>
          <w:sz w:val="24"/>
        </w:rPr>
        <w:t>Integrations &amp; Connections:</w:t>
      </w:r>
      <w:r>
        <w:rPr>
          <w:sz w:val="24"/>
        </w:rPr>
        <w:br/>
        <w:t>Establish integrations and tool / MCP connections to the client’s systems and data so the solution works in their real context.</w:t>
      </w:r>
    </w:p>
    <w:p w14:paraId="13888803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Time-to-Value</w:t>
      </w:r>
    </w:p>
    <w:p w14:paraId="77D6A976" w14:textId="77777777" w:rsidR="00E47FC7" w:rsidRDefault="00E47FC7" w:rsidP="00E47FC7">
      <w:pPr>
        <w:spacing w:before="40" w:after="120"/>
      </w:pPr>
      <w:r>
        <w:rPr>
          <w:b/>
          <w:sz w:val="24"/>
        </w:rPr>
        <w:t>First Value, Fast:</w:t>
      </w:r>
      <w:r>
        <w:rPr>
          <w:sz w:val="24"/>
        </w:rPr>
        <w:br/>
        <w:t>Drive the client to first value and early ROI within a defined window, tracking success milestones along the way.</w:t>
      </w:r>
    </w:p>
    <w:p w14:paraId="013013EC" w14:textId="77777777" w:rsidR="00E47FC7" w:rsidRDefault="00E47FC7" w:rsidP="00E47FC7">
      <w:pPr>
        <w:spacing w:before="40" w:after="120"/>
      </w:pPr>
      <w:r>
        <w:rPr>
          <w:b/>
          <w:sz w:val="24"/>
        </w:rPr>
        <w:t>Success Metrics:</w:t>
      </w:r>
      <w:r>
        <w:rPr>
          <w:sz w:val="24"/>
        </w:rPr>
        <w:br/>
        <w:t>Define and measure deployment success metrics (e.g., “operational in 21 days”) and report progress transparently.</w:t>
      </w:r>
    </w:p>
    <w:p w14:paraId="376501BF" w14:textId="77777777" w:rsidR="00E47FC7" w:rsidRDefault="00E47FC7" w:rsidP="00E47FC7">
      <w:pPr>
        <w:spacing w:before="40" w:after="120"/>
        <w:rPr>
          <w:b/>
          <w:sz w:val="24"/>
        </w:rPr>
      </w:pPr>
    </w:p>
    <w:p w14:paraId="2C79088C" w14:textId="4C24B5F3" w:rsidR="00E47FC7" w:rsidRDefault="00E47FC7" w:rsidP="00E47FC7">
      <w:pPr>
        <w:spacing w:before="40" w:after="120"/>
      </w:pPr>
      <w:r>
        <w:rPr>
          <w:b/>
          <w:sz w:val="24"/>
        </w:rPr>
        <w:t>Risk &amp; Blocker Removal:</w:t>
      </w:r>
      <w:r>
        <w:rPr>
          <w:sz w:val="24"/>
        </w:rPr>
        <w:br/>
        <w:t>Anticipate and clear blockers—technical, data, or organizational—that threaten a smooth go-live.</w:t>
      </w:r>
    </w:p>
    <w:p w14:paraId="3A49A519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Enablement &amp; Training</w:t>
      </w:r>
    </w:p>
    <w:p w14:paraId="364F84F0" w14:textId="77777777" w:rsidR="00E47FC7" w:rsidRDefault="00E47FC7" w:rsidP="00E47FC7">
      <w:pPr>
        <w:spacing w:before="40" w:after="120"/>
      </w:pPr>
      <w:r>
        <w:rPr>
          <w:b/>
          <w:sz w:val="24"/>
        </w:rPr>
        <w:t>Training &amp; Onboarding:</w:t>
      </w:r>
      <w:r>
        <w:rPr>
          <w:sz w:val="24"/>
        </w:rPr>
        <w:br/>
        <w:t>Train client teams and create the onboarding materials and runbooks that make the system usable from day one.</w:t>
      </w:r>
    </w:p>
    <w:p w14:paraId="23ABCD0C" w14:textId="77777777" w:rsidR="00E47FC7" w:rsidRDefault="00E47FC7" w:rsidP="00E47FC7">
      <w:pPr>
        <w:spacing w:before="40" w:after="120"/>
      </w:pPr>
      <w:r>
        <w:rPr>
          <w:b/>
          <w:sz w:val="24"/>
        </w:rPr>
        <w:t>Adoption Kickstart:</w:t>
      </w:r>
      <w:r>
        <w:rPr>
          <w:sz w:val="24"/>
        </w:rPr>
        <w:br/>
        <w:t>Establish the early usage habits and best practices that set up long-term adoption.</w:t>
      </w:r>
    </w:p>
    <w:p w14:paraId="10E60161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Coordination &amp; Hand-Off</w:t>
      </w:r>
    </w:p>
    <w:p w14:paraId="62CFACAB" w14:textId="77777777" w:rsidR="00E47FC7" w:rsidRDefault="00E47FC7" w:rsidP="00E47FC7">
      <w:pPr>
        <w:spacing w:before="40" w:after="120"/>
      </w:pPr>
      <w:r>
        <w:rPr>
          <w:b/>
          <w:sz w:val="24"/>
        </w:rPr>
        <w:t>Cross-Team Coordination:</w:t>
      </w:r>
      <w:r>
        <w:rPr>
          <w:sz w:val="24"/>
        </w:rPr>
        <w:br/>
        <w:t>Coordinate engineering, product, solutions architecture, and the client’s teams to keep deployment on track, delegating deep technical work appropriately.</w:t>
      </w:r>
    </w:p>
    <w:p w14:paraId="5420126F" w14:textId="77777777" w:rsidR="00E47FC7" w:rsidRDefault="00E47FC7" w:rsidP="00E47FC7">
      <w:pPr>
        <w:spacing w:before="40" w:after="120"/>
      </w:pPr>
      <w:r>
        <w:rPr>
          <w:b/>
          <w:sz w:val="24"/>
        </w:rPr>
        <w:t>Hand-Off to Success:</w:t>
      </w:r>
      <w:r>
        <w:rPr>
          <w:sz w:val="24"/>
        </w:rPr>
        <w:br/>
        <w:t>Transition the live client cleanly to ongoing success and adoption with full context, so value continues to compound.</w:t>
      </w:r>
    </w:p>
    <w:p w14:paraId="6D6FFEE5" w14:textId="77777777" w:rsidR="00E47FC7" w:rsidRDefault="00E47FC7" w:rsidP="00E47FC7">
      <w:pPr>
        <w:spacing w:before="240" w:after="80"/>
      </w:pPr>
      <w:r>
        <w:rPr>
          <w:rFonts w:ascii="DM Serif Display" w:hAnsi="DM Serif Display"/>
          <w:color w:val="0B87A1"/>
          <w:sz w:val="40"/>
        </w:rPr>
        <w:t>Implementation &amp; Deployment Scope</w:t>
      </w:r>
    </w:p>
    <w:p w14:paraId="7C927779" w14:textId="77777777" w:rsidR="00E47FC7" w:rsidRDefault="00E47FC7" w:rsidP="00E47FC7">
      <w:pPr>
        <w:spacing w:before="40" w:after="120"/>
      </w:pPr>
      <w:r>
        <w:rPr>
          <w:b/>
          <w:sz w:val="24"/>
        </w:rPr>
        <w:t>Deployment Lifecycle:</w:t>
      </w:r>
      <w:r>
        <w:rPr>
          <w:sz w:val="24"/>
        </w:rPr>
        <w:br/>
        <w:t>Kickoff, configuration, integration, training, go-live, and first-value milestones across the first 90 days.</w:t>
      </w:r>
    </w:p>
    <w:p w14:paraId="19FE4689" w14:textId="77777777" w:rsidR="00E47FC7" w:rsidRDefault="00E47FC7" w:rsidP="00E47FC7">
      <w:pPr>
        <w:spacing w:before="40" w:after="120"/>
      </w:pPr>
      <w:r>
        <w:rPr>
          <w:b/>
          <w:sz w:val="24"/>
        </w:rPr>
        <w:t>Integrations &amp; Data:</w:t>
      </w:r>
      <w:r>
        <w:rPr>
          <w:sz w:val="24"/>
        </w:rPr>
        <w:br/>
        <w:t>System and data setup, tool / MCP connections, and environment configuration in partnership with technical experts.</w:t>
      </w:r>
    </w:p>
    <w:p w14:paraId="4AE4A6B3" w14:textId="77777777" w:rsidR="00E47FC7" w:rsidRDefault="00E47FC7" w:rsidP="00E47FC7">
      <w:pPr>
        <w:spacing w:before="40" w:after="120"/>
      </w:pPr>
      <w:r>
        <w:rPr>
          <w:b/>
          <w:sz w:val="24"/>
        </w:rPr>
        <w:t>Success Measurement:</w:t>
      </w:r>
      <w:r>
        <w:rPr>
          <w:sz w:val="24"/>
        </w:rPr>
        <w:br/>
        <w:t>Time-to-value and deployment success metrics used to evidence early ROI.</w:t>
      </w:r>
    </w:p>
    <w:p w14:paraId="40DBEBF5" w14:textId="77777777" w:rsidR="00E47FC7" w:rsidRDefault="00E47FC7" w:rsidP="00E47FC7">
      <w:pPr>
        <w:spacing w:before="40" w:after="120"/>
      </w:pPr>
      <w:r>
        <w:rPr>
          <w:b/>
          <w:sz w:val="24"/>
        </w:rPr>
        <w:t>Hand-Off:</w:t>
      </w:r>
      <w:r>
        <w:rPr>
          <w:sz w:val="24"/>
        </w:rPr>
        <w:br/>
        <w:t>Clean transition from deployment to ongoing adoption and success.</w:t>
      </w:r>
    </w:p>
    <w:p w14:paraId="4FF7E20E" w14:textId="77777777" w:rsidR="00E47FC7" w:rsidRDefault="00E47FC7" w:rsidP="00E47FC7">
      <w:pPr>
        <w:spacing w:after="120"/>
      </w:pPr>
      <w:r>
        <w:rPr>
          <w:sz w:val="24"/>
        </w:rPr>
        <w:t>Deep technical tasks are delegated to engineering and solutions architecture as needed.</w:t>
      </w:r>
    </w:p>
    <w:p w14:paraId="6DEE1A59" w14:textId="77777777" w:rsidR="00E47FC7" w:rsidRDefault="00E47FC7" w:rsidP="00E47FC7">
      <w:pPr>
        <w:spacing w:before="240" w:after="80"/>
        <w:rPr>
          <w:rFonts w:ascii="DM Serif Display" w:hAnsi="DM Serif Display"/>
          <w:color w:val="0B87A1"/>
          <w:sz w:val="40"/>
        </w:rPr>
      </w:pPr>
    </w:p>
    <w:p w14:paraId="5756B2A9" w14:textId="77777777" w:rsidR="00E47FC7" w:rsidRDefault="00E47FC7" w:rsidP="00E47FC7">
      <w:pPr>
        <w:spacing w:before="240" w:after="80"/>
        <w:rPr>
          <w:rFonts w:ascii="DM Serif Display" w:hAnsi="DM Serif Display"/>
          <w:color w:val="0B87A1"/>
          <w:sz w:val="40"/>
        </w:rPr>
      </w:pPr>
    </w:p>
    <w:p w14:paraId="73A81AEF" w14:textId="6275AC0F" w:rsidR="00E47FC7" w:rsidRDefault="00E47FC7" w:rsidP="00E47FC7">
      <w:pPr>
        <w:spacing w:before="240" w:after="80"/>
      </w:pPr>
      <w:r>
        <w:rPr>
          <w:rFonts w:ascii="DM Serif Display" w:hAnsi="DM Serif Display"/>
          <w:color w:val="0B87A1"/>
          <w:sz w:val="40"/>
        </w:rPr>
        <w:lastRenderedPageBreak/>
        <w:t>Required Qualifications</w:t>
      </w:r>
    </w:p>
    <w:p w14:paraId="131E3997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Core Competencies</w:t>
      </w:r>
    </w:p>
    <w:p w14:paraId="23B9A9AF" w14:textId="3410D6DC" w:rsidR="00E47FC7" w:rsidRPr="00E47FC7" w:rsidRDefault="00E47FC7" w:rsidP="00E47FC7">
      <w:pPr>
        <w:spacing w:before="40" w:after="120"/>
      </w:pPr>
      <w:r>
        <w:rPr>
          <w:b/>
          <w:sz w:val="24"/>
        </w:rPr>
        <w:t>Ownership &amp; Drive:</w:t>
      </w:r>
      <w:r>
        <w:rPr>
          <w:sz w:val="24"/>
        </w:rPr>
        <w:br/>
        <w:t>Owns outcomes end to end and is measured by time-to-value, not activity.</w:t>
      </w:r>
    </w:p>
    <w:p w14:paraId="0EA71A05" w14:textId="65E8816A" w:rsidR="00E47FC7" w:rsidRDefault="00E47FC7" w:rsidP="00E47FC7">
      <w:pPr>
        <w:spacing w:before="40" w:after="120"/>
      </w:pPr>
      <w:r>
        <w:rPr>
          <w:b/>
          <w:sz w:val="24"/>
        </w:rPr>
        <w:t>Project Execution:</w:t>
      </w:r>
      <w:r>
        <w:rPr>
          <w:sz w:val="24"/>
        </w:rPr>
        <w:br/>
        <w:t>Plans and runs structured deployments with clear milestones—and keeps them on schedule.</w:t>
      </w:r>
    </w:p>
    <w:p w14:paraId="3B9DF314" w14:textId="77777777" w:rsidR="00E47FC7" w:rsidRDefault="00E47FC7" w:rsidP="00E47FC7">
      <w:pPr>
        <w:spacing w:before="40" w:after="120"/>
      </w:pPr>
      <w:r>
        <w:rPr>
          <w:b/>
          <w:sz w:val="24"/>
        </w:rPr>
        <w:t>Technical Aptitude:</w:t>
      </w:r>
      <w:r>
        <w:rPr>
          <w:sz w:val="24"/>
        </w:rPr>
        <w:br/>
        <w:t>Comfortable with integrations, data setup, and configuration; able to do hands-on work and delegate deep technical tasks.</w:t>
      </w:r>
    </w:p>
    <w:p w14:paraId="3583281F" w14:textId="77777777" w:rsidR="00E47FC7" w:rsidRDefault="00E47FC7" w:rsidP="00E47FC7">
      <w:pPr>
        <w:spacing w:before="40" w:after="120"/>
      </w:pPr>
      <w:r>
        <w:rPr>
          <w:b/>
          <w:sz w:val="24"/>
        </w:rPr>
        <w:t>Client-Facing Skill:</w:t>
      </w:r>
      <w:r>
        <w:rPr>
          <w:sz w:val="24"/>
        </w:rPr>
        <w:br/>
        <w:t>Builds trust with client teams and keeps them confident and moving through rollout.</w:t>
      </w:r>
    </w:p>
    <w:p w14:paraId="03A70FA6" w14:textId="77777777" w:rsidR="00E47FC7" w:rsidRDefault="00E47FC7" w:rsidP="00E47FC7">
      <w:pPr>
        <w:spacing w:before="40" w:after="120"/>
      </w:pPr>
      <w:r>
        <w:rPr>
          <w:b/>
          <w:sz w:val="24"/>
        </w:rPr>
        <w:t>Blocker-Clearing Instinct:</w:t>
      </w:r>
      <w:r>
        <w:rPr>
          <w:sz w:val="24"/>
        </w:rPr>
        <w:br/>
        <w:t>Anticipates obstacles and removes them before they derail go-live.</w:t>
      </w:r>
    </w:p>
    <w:p w14:paraId="3B0FF360" w14:textId="77777777" w:rsidR="00E47FC7" w:rsidRDefault="00E47FC7" w:rsidP="00E47FC7">
      <w:pPr>
        <w:spacing w:before="160" w:after="60"/>
      </w:pPr>
      <w:r>
        <w:rPr>
          <w:rFonts w:ascii="DM Serif Display" w:hAnsi="DM Serif Display"/>
          <w:color w:val="80BFB7"/>
          <w:sz w:val="28"/>
        </w:rPr>
        <w:t>Professional Experience</w:t>
      </w:r>
    </w:p>
    <w:p w14:paraId="6DF879D2" w14:textId="77777777" w:rsidR="00E47FC7" w:rsidRDefault="00E47FC7" w:rsidP="00E47FC7">
      <w:pPr>
        <w:spacing w:after="120"/>
      </w:pPr>
      <w:r>
        <w:rPr>
          <w:sz w:val="24"/>
        </w:rPr>
        <w:t>Experience in implementation, deployment, onboarding, technical project management, or professional services in SaaS, cloud, or enterprise software.</w:t>
      </w:r>
    </w:p>
    <w:p w14:paraId="70666639" w14:textId="77777777" w:rsidR="00E47FC7" w:rsidRDefault="00E47FC7" w:rsidP="00E47FC7">
      <w:pPr>
        <w:spacing w:after="120"/>
      </w:pPr>
      <w:r>
        <w:rPr>
          <w:sz w:val="24"/>
        </w:rPr>
        <w:t>Track record of getting clients live and to value on a defined timeline.</w:t>
      </w:r>
    </w:p>
    <w:p w14:paraId="236C7924" w14:textId="77777777" w:rsidR="00E47FC7" w:rsidRDefault="00E47FC7" w:rsidP="00E47FC7">
      <w:pPr>
        <w:spacing w:after="120"/>
      </w:pPr>
      <w:r>
        <w:rPr>
          <w:sz w:val="24"/>
        </w:rPr>
        <w:t>Hands-on experience with integrations, data setup, configuration, and client training.</w:t>
      </w:r>
    </w:p>
    <w:p w14:paraId="13702B3A" w14:textId="77777777" w:rsidR="00E47FC7" w:rsidRDefault="00E47FC7" w:rsidP="00E47FC7">
      <w:pPr>
        <w:spacing w:after="120"/>
      </w:pPr>
      <w:r>
        <w:rPr>
          <w:sz w:val="24"/>
        </w:rPr>
        <w:t>Experience coordinating cross-functional teams through complex rollouts.</w:t>
      </w:r>
    </w:p>
    <w:p w14:paraId="51371F0B" w14:textId="77777777" w:rsidR="00E47FC7" w:rsidRDefault="00E47FC7" w:rsidP="00E47FC7">
      <w:pPr>
        <w:spacing w:before="240" w:after="80"/>
      </w:pPr>
      <w:r>
        <w:rPr>
          <w:rFonts w:ascii="DM Serif Display" w:hAnsi="DM Serif Display"/>
          <w:color w:val="0B87A1"/>
          <w:sz w:val="40"/>
        </w:rPr>
        <w:t>Preferred Attributes</w:t>
      </w:r>
    </w:p>
    <w:p w14:paraId="4AAED411" w14:textId="77777777" w:rsidR="00E47FC7" w:rsidRDefault="00E47FC7" w:rsidP="00E47FC7">
      <w:pPr>
        <w:pStyle w:val="ListBullet"/>
        <w:spacing w:after="80"/>
      </w:pPr>
      <w:r>
        <w:rPr>
          <w:sz w:val="24"/>
        </w:rPr>
        <w:t>Familiarity with AI / agentic systems, cloud, data pipelines, and integration patterns (e.g., MCP).</w:t>
      </w:r>
    </w:p>
    <w:p w14:paraId="300A7FAC" w14:textId="77777777" w:rsidR="00E47FC7" w:rsidRDefault="00E47FC7" w:rsidP="00E47FC7">
      <w:pPr>
        <w:pStyle w:val="ListBullet"/>
        <w:spacing w:after="80"/>
      </w:pPr>
      <w:r>
        <w:rPr>
          <w:sz w:val="24"/>
        </w:rPr>
        <w:t>Experience in regulated or high-trust enterprise environments.</w:t>
      </w:r>
    </w:p>
    <w:p w14:paraId="1DD0A7C1" w14:textId="77777777" w:rsidR="00E47FC7" w:rsidRDefault="00E47FC7" w:rsidP="00E47FC7">
      <w:pPr>
        <w:pStyle w:val="ListBullet"/>
        <w:spacing w:after="80"/>
      </w:pPr>
      <w:r>
        <w:rPr>
          <w:sz w:val="24"/>
        </w:rPr>
        <w:t>Highly organized, calm under pressure, and relentless about follow-through.</w:t>
      </w:r>
    </w:p>
    <w:p w14:paraId="68C0486A" w14:textId="77777777" w:rsidR="00E47FC7" w:rsidRDefault="00E47FC7" w:rsidP="00E47FC7">
      <w:pPr>
        <w:pStyle w:val="ListBullet"/>
        <w:spacing w:after="80"/>
      </w:pPr>
      <w:r>
        <w:rPr>
          <w:sz w:val="24"/>
        </w:rPr>
        <w:t>Comfortable operating independently and plugging gaps without being asked.</w:t>
      </w:r>
    </w:p>
    <w:p w14:paraId="33A6F847" w14:textId="77777777" w:rsidR="00E47FC7" w:rsidRDefault="00E47FC7" w:rsidP="00E47FC7">
      <w:pPr>
        <w:pStyle w:val="ListBullet"/>
        <w:spacing w:after="80"/>
      </w:pPr>
      <w:r>
        <w:rPr>
          <w:sz w:val="24"/>
        </w:rPr>
        <w:t>Energized by the “make it real” phase where strategy becomes a working system.</w:t>
      </w:r>
    </w:p>
    <w:p w14:paraId="4058C588" w14:textId="77777777" w:rsidR="00E47FC7" w:rsidRDefault="00E47FC7" w:rsidP="00E47FC7">
      <w:pPr>
        <w:spacing w:before="240" w:after="80"/>
        <w:rPr>
          <w:rFonts w:ascii="DM Serif Display" w:hAnsi="DM Serif Display"/>
          <w:color w:val="0B87A1"/>
          <w:sz w:val="40"/>
        </w:rPr>
      </w:pPr>
    </w:p>
    <w:p w14:paraId="6D08F5D6" w14:textId="77777777" w:rsidR="00E47FC7" w:rsidRDefault="00E47FC7" w:rsidP="00E47FC7">
      <w:pPr>
        <w:spacing w:before="240" w:after="80"/>
        <w:rPr>
          <w:rFonts w:ascii="DM Serif Display" w:hAnsi="DM Serif Display"/>
          <w:color w:val="0B87A1"/>
          <w:sz w:val="40"/>
        </w:rPr>
      </w:pPr>
    </w:p>
    <w:p w14:paraId="2B1D0C69" w14:textId="77777777" w:rsidR="00E47FC7" w:rsidRDefault="00E47FC7" w:rsidP="00E47FC7">
      <w:pPr>
        <w:spacing w:before="240" w:after="80"/>
        <w:rPr>
          <w:rFonts w:ascii="DM Serif Display" w:hAnsi="DM Serif Display"/>
          <w:color w:val="0B87A1"/>
          <w:sz w:val="40"/>
        </w:rPr>
      </w:pPr>
    </w:p>
    <w:p w14:paraId="278F999B" w14:textId="0BCBF906" w:rsidR="00E47FC7" w:rsidRDefault="00E47FC7" w:rsidP="00E47FC7">
      <w:pPr>
        <w:spacing w:before="240" w:after="80"/>
      </w:pPr>
      <w:r>
        <w:rPr>
          <w:rFonts w:ascii="DM Serif Display" w:hAnsi="DM Serif Display"/>
          <w:color w:val="0B87A1"/>
          <w:sz w:val="40"/>
        </w:rPr>
        <w:t>Education</w:t>
      </w:r>
    </w:p>
    <w:p w14:paraId="4B0492AB" w14:textId="77777777" w:rsidR="00E47FC7" w:rsidRDefault="00E47FC7" w:rsidP="00E47FC7">
      <w:pPr>
        <w:spacing w:after="120"/>
      </w:pPr>
      <w:r>
        <w:rPr>
          <w:sz w:val="24"/>
        </w:rPr>
        <w:t>Bachelor’s degree in a technical or business field (or equivalent practical experience).</w:t>
      </w:r>
    </w:p>
    <w:p w14:paraId="097B8F47" w14:textId="77777777" w:rsidR="00E47FC7" w:rsidRDefault="00E47FC7" w:rsidP="00E47FC7">
      <w:pPr>
        <w:spacing w:before="240" w:after="120"/>
      </w:pPr>
      <w:r>
        <w:rPr>
          <w:sz w:val="24"/>
        </w:rPr>
        <w:t>This role is ideal for a hands-on operator who takes pride in getting clients live and seeing value fast. If you love owning the “now what?” after the sale—turning a signed deal into a working, adopted system on a tight timeline—we encourage you to apply.</w:t>
      </w:r>
    </w:p>
    <w:p w14:paraId="150F2DFF" w14:textId="4A739340" w:rsidR="00BE0C86" w:rsidRPr="008552A9" w:rsidRDefault="00BE0C86" w:rsidP="008552A9">
      <w:pPr>
        <w:spacing w:before="240" w:after="120" w:line="269" w:lineRule="auto"/>
        <w:rPr>
          <w:sz w:val="24"/>
          <w:szCs w:val="28"/>
        </w:rPr>
      </w:pPr>
    </w:p>
    <w:sectPr w:rsidR="00BE0C86" w:rsidRPr="008552A9" w:rsidSect="00E1631A">
      <w:headerReference w:type="default" r:id="rId8"/>
      <w:footerReference w:type="default" r:id="rId9"/>
      <w:pgSz w:w="12240" w:h="15840"/>
      <w:pgMar w:top="720" w:right="864" w:bottom="792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69BD" w14:textId="77777777" w:rsidR="00D042A7" w:rsidRDefault="00D042A7">
      <w:pPr>
        <w:spacing w:after="0" w:line="240" w:lineRule="auto"/>
      </w:pPr>
      <w:r>
        <w:separator/>
      </w:r>
    </w:p>
  </w:endnote>
  <w:endnote w:type="continuationSeparator" w:id="0">
    <w:p w14:paraId="337398BD" w14:textId="77777777" w:rsidR="00D042A7" w:rsidRDefault="00D0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AF0E" w14:textId="22E2363B" w:rsidR="00905C88" w:rsidRPr="009464BC" w:rsidRDefault="00DE3170">
    <w:pPr>
      <w:pStyle w:val="Footer"/>
      <w:jc w:val="center"/>
      <w:rPr>
        <w:sz w:val="24"/>
        <w:szCs w:val="28"/>
      </w:rPr>
    </w:pPr>
    <w:r w:rsidRPr="009464BC">
      <w:rPr>
        <w:rFonts w:ascii="Segoe UI" w:eastAsia="Segoe UI" w:hAnsi="Segoe UI" w:cs="Segoe UI"/>
        <w:b/>
        <w:color w:val="003B55"/>
        <w:sz w:val="20"/>
        <w:szCs w:val="28"/>
      </w:rPr>
      <w:t>ClearData AI</w:t>
    </w:r>
    <w:r w:rsidRPr="009464BC">
      <w:rPr>
        <w:color w:val="5A6A70"/>
        <w:sz w:val="20"/>
        <w:szCs w:val="28"/>
      </w:rPr>
      <w:t xml:space="preserve">      The AI Operating Layer for Enterprise      </w:t>
    </w:r>
    <w:r w:rsidR="009464BC">
      <w:rPr>
        <w:rFonts w:ascii="Segoe UI" w:eastAsia="Segoe UI" w:hAnsi="Segoe UI" w:cs="Segoe UI"/>
        <w:b/>
        <w:color w:val="0B87A1"/>
        <w:sz w:val="20"/>
        <w:szCs w:val="28"/>
      </w:rPr>
      <w:t>info@c</w:t>
    </w:r>
    <w:r w:rsidRPr="009464BC">
      <w:rPr>
        <w:rFonts w:ascii="Segoe UI" w:eastAsia="Segoe UI" w:hAnsi="Segoe UI" w:cs="Segoe UI"/>
        <w:b/>
        <w:color w:val="0B87A1"/>
        <w:sz w:val="20"/>
        <w:szCs w:val="28"/>
      </w:rPr>
      <w:t>leardataai.ai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0FCE" w14:textId="77777777" w:rsidR="00D042A7" w:rsidRDefault="00D042A7">
      <w:pPr>
        <w:spacing w:after="0" w:line="240" w:lineRule="auto"/>
      </w:pPr>
      <w:r>
        <w:separator/>
      </w:r>
    </w:p>
  </w:footnote>
  <w:footnote w:type="continuationSeparator" w:id="0">
    <w:p w14:paraId="446A1605" w14:textId="77777777" w:rsidR="00D042A7" w:rsidRDefault="00D0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5C13" w14:textId="4A882982" w:rsidR="00E1631A" w:rsidRDefault="00E1631A" w:rsidP="00E1631A">
    <w:pPr>
      <w:pStyle w:val="Header"/>
      <w:ind w:hanging="864"/>
    </w:pPr>
    <w:r>
      <w:rPr>
        <w:noProof/>
      </w:rPr>
      <w:drawing>
        <wp:inline distT="0" distB="0" distL="0" distR="0" wp14:anchorId="64F9363F" wp14:editId="0161E68C">
          <wp:extent cx="7880350" cy="701040"/>
          <wp:effectExtent l="0" t="0" r="6350" b="3810"/>
          <wp:docPr id="1405122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2757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49785" cy="716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225600">
    <w:abstractNumId w:val="8"/>
  </w:num>
  <w:num w:numId="2" w16cid:durableId="193230840">
    <w:abstractNumId w:val="6"/>
  </w:num>
  <w:num w:numId="3" w16cid:durableId="899900601">
    <w:abstractNumId w:val="5"/>
  </w:num>
  <w:num w:numId="4" w16cid:durableId="1937591525">
    <w:abstractNumId w:val="4"/>
  </w:num>
  <w:num w:numId="5" w16cid:durableId="742677066">
    <w:abstractNumId w:val="7"/>
  </w:num>
  <w:num w:numId="6" w16cid:durableId="1755737479">
    <w:abstractNumId w:val="3"/>
  </w:num>
  <w:num w:numId="7" w16cid:durableId="1607077897">
    <w:abstractNumId w:val="2"/>
  </w:num>
  <w:num w:numId="8" w16cid:durableId="182018665">
    <w:abstractNumId w:val="1"/>
  </w:num>
  <w:num w:numId="9" w16cid:durableId="13090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27"/>
    <w:rsid w:val="00106358"/>
    <w:rsid w:val="0015074B"/>
    <w:rsid w:val="001B3C2E"/>
    <w:rsid w:val="001E499D"/>
    <w:rsid w:val="001F42B3"/>
    <w:rsid w:val="00211885"/>
    <w:rsid w:val="0029639D"/>
    <w:rsid w:val="00326F90"/>
    <w:rsid w:val="004229E7"/>
    <w:rsid w:val="005D192D"/>
    <w:rsid w:val="006F24FB"/>
    <w:rsid w:val="008552A9"/>
    <w:rsid w:val="00905C88"/>
    <w:rsid w:val="009464BC"/>
    <w:rsid w:val="00985296"/>
    <w:rsid w:val="00990854"/>
    <w:rsid w:val="00A04087"/>
    <w:rsid w:val="00A63C37"/>
    <w:rsid w:val="00A757CC"/>
    <w:rsid w:val="00AA1D8D"/>
    <w:rsid w:val="00B47730"/>
    <w:rsid w:val="00BE0C86"/>
    <w:rsid w:val="00C56C08"/>
    <w:rsid w:val="00CB0664"/>
    <w:rsid w:val="00D042A7"/>
    <w:rsid w:val="00DE3170"/>
    <w:rsid w:val="00E1631A"/>
    <w:rsid w:val="00E40B85"/>
    <w:rsid w:val="00E47FC7"/>
    <w:rsid w:val="00E54F8A"/>
    <w:rsid w:val="00F47865"/>
    <w:rsid w:val="00FC693F"/>
    <w:rsid w:val="00FE1D15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9ACF3"/>
  <w14:defaultImageDpi w14:val="300"/>
  <w15:docId w15:val="{B9959248-ADF0-4B81-98B0-B6827056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B"/>
    <w:rPr>
      <w:rFonts w:ascii="Segoe UI Light" w:eastAsia="Segoe UI Light" w:hAnsi="Segoe UI Light" w:cs="Segoe UI Light"/>
      <w:color w:val="2B2B2B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Derek Kane</cp:lastModifiedBy>
  <cp:revision>2</cp:revision>
  <dcterms:created xsi:type="dcterms:W3CDTF">2026-06-02T15:39:00Z</dcterms:created>
  <dcterms:modified xsi:type="dcterms:W3CDTF">2026-06-02T15:39:00Z</dcterms:modified>
  <cp:category/>
</cp:coreProperties>
</file>